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line="560" w:lineRule="exact"/>
        <w:ind w:firstLine="0" w:firstLineChars="0"/>
        <w:jc w:val="center"/>
        <w:rPr>
          <w:rFonts w:ascii="宋体" w:hAnsi="宋体" w:eastAsia="宋体" w:cs="宋体"/>
        </w:rPr>
      </w:pPr>
    </w:p>
    <w:p>
      <w:pPr>
        <w:pStyle w:val="65"/>
        <w:spacing w:line="560" w:lineRule="exact"/>
        <w:ind w:firstLine="0" w:firstLineChars="0"/>
        <w:jc w:val="center"/>
        <w:rPr>
          <w:rFonts w:ascii="宋体" w:hAnsi="宋体" w:eastAsia="宋体" w:cs="宋体"/>
        </w:rPr>
      </w:pPr>
    </w:p>
    <w:p>
      <w:pPr>
        <w:pStyle w:val="65"/>
        <w:spacing w:line="560" w:lineRule="exact"/>
        <w:ind w:firstLine="0" w:firstLineChars="0"/>
        <w:jc w:val="center"/>
        <w:rPr>
          <w:rFonts w:ascii="宋体" w:hAnsi="宋体" w:eastAsia="宋体" w:cs="宋体"/>
        </w:rPr>
      </w:pPr>
    </w:p>
    <w:p>
      <w:pPr>
        <w:pStyle w:val="65"/>
        <w:spacing w:line="560" w:lineRule="exact"/>
        <w:ind w:firstLine="0" w:firstLineChars="0"/>
        <w:jc w:val="center"/>
        <w:rPr>
          <w:rFonts w:ascii="宋体" w:hAnsi="宋体" w:eastAsia="宋体" w:cs="宋体"/>
          <w:b/>
          <w:bCs/>
          <w:sz w:val="41"/>
          <w:szCs w:val="41"/>
        </w:rPr>
      </w:pPr>
      <w:r>
        <w:rPr>
          <w:rFonts w:hint="eastAsia" w:ascii="宋体" w:hAnsi="宋体" w:eastAsia="宋体" w:cs="宋体"/>
          <w:b/>
          <w:bCs/>
          <w:sz w:val="41"/>
          <w:szCs w:val="41"/>
        </w:rPr>
        <w:t>南银理财有限责任公司理财业务</w:t>
      </w:r>
    </w:p>
    <w:p>
      <w:pPr>
        <w:pStyle w:val="65"/>
        <w:spacing w:line="560" w:lineRule="exact"/>
        <w:ind w:firstLine="0" w:firstLineChars="0"/>
        <w:jc w:val="center"/>
        <w:rPr>
          <w:rFonts w:ascii="宋体" w:hAnsi="宋体" w:eastAsia="宋体" w:cs="宋体"/>
          <w:sz w:val="41"/>
          <w:szCs w:val="41"/>
        </w:rPr>
      </w:pPr>
      <w:r>
        <w:rPr>
          <w:rFonts w:hint="eastAsia" w:ascii="宋体" w:hAnsi="宋体" w:eastAsia="宋体" w:cs="宋体"/>
          <w:b/>
          <w:bCs/>
          <w:sz w:val="41"/>
          <w:szCs w:val="41"/>
        </w:rPr>
        <w:t>2022年上半年度报告</w:t>
      </w:r>
    </w:p>
    <w:p>
      <w:pPr>
        <w:spacing w:after="0" w:line="288" w:lineRule="auto"/>
        <w:ind w:firstLine="560" w:firstLineChars="200"/>
        <w:jc w:val="center"/>
        <w:rPr>
          <w:rFonts w:ascii="宋体" w:hAnsi="宋体" w:eastAsia="宋体" w:cs="宋体"/>
          <w:kern w:val="0"/>
          <w:sz w:val="28"/>
        </w:rPr>
      </w:pPr>
      <w:r>
        <w:rPr>
          <w:rFonts w:hint="eastAsia" w:ascii="宋体" w:hAnsi="宋体" w:eastAsia="宋体" w:cs="宋体"/>
          <w:kern w:val="0"/>
          <w:sz w:val="28"/>
        </w:rPr>
        <w:t>报告期：2022年1月1日至2022年6月30日</w:t>
      </w:r>
    </w:p>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tbl>
      <w:tblPr>
        <w:tblStyle w:val="33"/>
        <w:tblW w:w="9776"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77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740" w:hRule="atLeast"/>
        </w:trPr>
        <w:tc>
          <w:tcPr>
            <w:tcW w:w="9776" w:type="dxa"/>
            <w:tcBorders>
              <w:top w:val="dashed" w:color="auto" w:sz="4" w:space="0"/>
              <w:left w:val="dashed" w:color="auto" w:sz="4" w:space="0"/>
              <w:bottom w:val="dashed" w:color="auto" w:sz="4" w:space="0"/>
              <w:right w:val="dashed" w:color="auto" w:sz="4" w:space="0"/>
            </w:tcBorders>
            <w:shd w:val="clear" w:color="auto" w:fill="auto"/>
          </w:tcPr>
          <w:p>
            <w:pPr>
              <w:spacing w:beforeLines="30" w:after="0" w:line="288" w:lineRule="auto"/>
              <w:ind w:firstLine="480" w:firstLineChars="200"/>
              <w:rPr>
                <w:rFonts w:ascii="宋体" w:hAnsi="宋体" w:eastAsia="宋体" w:cs="宋体"/>
                <w:kern w:val="0"/>
                <w:sz w:val="24"/>
              </w:rPr>
            </w:pPr>
            <w:r>
              <w:rPr>
                <w:rFonts w:hint="eastAsia" w:ascii="宋体" w:hAnsi="宋体" w:eastAsia="宋体" w:cs="宋体"/>
                <w:i/>
                <w:iCs/>
                <w:kern w:val="0"/>
                <w:sz w:val="24"/>
              </w:rPr>
              <w:t>南银理财有限责任公司保证本报告所载资料不存在虚假记载、误导性陈述或重大遗漏，并对其内容的真实性、准确性和完整性承担个别及连带的法律责任。理财产品管理人承诺以诚实信用、勤勉尽责的原则管理和运用资产，但不保证产品一定盈利。产品过往业绩并不代表其未来表现。理财非存款，投资需谨慎。</w:t>
            </w:r>
          </w:p>
        </w:tc>
      </w:tr>
    </w:tbl>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p>
      <w:pPr>
        <w:pStyle w:val="65"/>
        <w:spacing w:line="560" w:lineRule="exact"/>
        <w:ind w:firstLine="0" w:firstLineChars="0"/>
        <w:jc w:val="center"/>
        <w:rPr>
          <w:rFonts w:ascii="宋体" w:hAnsi="宋体" w:eastAsia="宋体" w:cs="宋体"/>
          <w:sz w:val="32"/>
          <w:szCs w:val="41"/>
        </w:rPr>
      </w:pPr>
    </w:p>
    <w:p>
      <w:pPr>
        <w:spacing w:after="0" w:line="288" w:lineRule="auto"/>
        <w:ind w:firstLine="2240" w:firstLineChars="800"/>
        <w:rPr>
          <w:rFonts w:hint="eastAsia" w:ascii="宋体" w:hAnsi="宋体" w:eastAsia="宋体" w:cs="宋体"/>
          <w:kern w:val="0"/>
          <w:sz w:val="28"/>
        </w:rPr>
      </w:pPr>
      <w:r>
        <w:rPr>
          <w:rFonts w:hint="eastAsia" w:ascii="宋体" w:hAnsi="宋体" w:eastAsia="宋体" w:cs="宋体"/>
          <w:kern w:val="0"/>
          <w:sz w:val="28"/>
        </w:rPr>
        <w:t>公司名称：南银理财有限责任公司</w:t>
      </w:r>
      <w:bookmarkStart w:id="0" w:name="_Toc194312018"/>
      <w:bookmarkStart w:id="1" w:name="_Toc6408587"/>
      <w:bookmarkStart w:id="2" w:name="_Toc193947511"/>
    </w:p>
    <w:p>
      <w:pPr>
        <w:spacing w:after="0" w:line="288" w:lineRule="auto"/>
        <w:ind w:firstLine="2240" w:firstLineChars="800"/>
        <w:rPr>
          <w:rFonts w:hint="eastAsia" w:ascii="宋体" w:hAnsi="宋体" w:eastAsia="宋体" w:cs="宋体"/>
          <w:kern w:val="0"/>
          <w:sz w:val="28"/>
        </w:rPr>
      </w:pPr>
    </w:p>
    <w:p>
      <w:pPr>
        <w:spacing w:after="0" w:line="288" w:lineRule="auto"/>
        <w:ind w:firstLine="2240" w:firstLineChars="800"/>
        <w:rPr>
          <w:rFonts w:hint="eastAsia" w:ascii="宋体" w:hAnsi="宋体" w:eastAsia="宋体" w:cs="宋体"/>
          <w:kern w:val="0"/>
          <w:sz w:val="28"/>
        </w:rPr>
      </w:pPr>
    </w:p>
    <w:p>
      <w:pPr>
        <w:pStyle w:val="2"/>
        <w:jc w:val="center"/>
        <w:rPr>
          <w:rFonts w:ascii="宋体" w:hAnsi="宋体" w:cs="宋体"/>
          <w:sz w:val="30"/>
          <w:szCs w:val="30"/>
        </w:rPr>
      </w:pPr>
      <w:r>
        <w:rPr>
          <w:rFonts w:hint="eastAsia" w:ascii="宋体" w:hAnsi="宋体" w:cs="宋体"/>
          <w:sz w:val="30"/>
          <w:szCs w:val="30"/>
        </w:rPr>
        <w:t>第一章 主要业务数据</w:t>
      </w:r>
      <w:bookmarkEnd w:id="0"/>
      <w:bookmarkEnd w:id="1"/>
      <w:bookmarkEnd w:id="2"/>
    </w:p>
    <w:p>
      <w:pPr>
        <w:pStyle w:val="3"/>
        <w:rPr>
          <w:rFonts w:ascii="宋体" w:hAnsi="宋体" w:cs="宋体"/>
          <w:b w:val="0"/>
          <w:bCs w:val="0"/>
          <w:sz w:val="24"/>
        </w:rPr>
      </w:pPr>
      <w:bookmarkStart w:id="3" w:name="_Toc193947512"/>
      <w:bookmarkStart w:id="4" w:name="_Toc194312019"/>
      <w:bookmarkStart w:id="5" w:name="_Toc6408588"/>
      <w:r>
        <w:rPr>
          <w:rFonts w:hint="eastAsia" w:ascii="宋体" w:hAnsi="宋体" w:cs="宋体"/>
          <w:b w:val="0"/>
          <w:bCs w:val="0"/>
          <w:sz w:val="30"/>
          <w:szCs w:val="30"/>
        </w:rPr>
        <w:t>1.1 报告期内</w:t>
      </w:r>
      <w:bookmarkEnd w:id="3"/>
      <w:bookmarkEnd w:id="4"/>
      <w:bookmarkEnd w:id="5"/>
      <w:r>
        <w:rPr>
          <w:rFonts w:hint="eastAsia" w:ascii="宋体" w:hAnsi="宋体" w:cs="宋体"/>
          <w:b w:val="0"/>
          <w:bCs w:val="0"/>
          <w:sz w:val="30"/>
          <w:szCs w:val="30"/>
        </w:rPr>
        <w:t>新发产品</w:t>
      </w:r>
    </w:p>
    <w:tbl>
      <w:tblPr>
        <w:tblStyle w:val="33"/>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3064"/>
        <w:gridCol w:w="1192"/>
        <w:gridCol w:w="1194"/>
        <w:gridCol w:w="1415"/>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6" w:type="dxa"/>
            <w:gridSpan w:val="2"/>
            <w:vMerge w:val="restart"/>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产品类别</w:t>
            </w:r>
          </w:p>
        </w:tc>
        <w:tc>
          <w:tcPr>
            <w:tcW w:w="4783" w:type="dxa"/>
            <w:gridSpan w:val="4"/>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本期</w:t>
            </w:r>
          </w:p>
          <w:p>
            <w:pPr>
              <w:spacing w:after="0" w:line="360" w:lineRule="auto"/>
              <w:jc w:val="center"/>
              <w:rPr>
                <w:rFonts w:ascii="宋体" w:hAnsi="宋体" w:eastAsia="宋体" w:cs="宋体"/>
                <w:bCs/>
                <w:kern w:val="0"/>
              </w:rPr>
            </w:pPr>
            <w:r>
              <w:rPr>
                <w:rFonts w:hint="eastAsia" w:ascii="宋体" w:hAnsi="宋体" w:eastAsia="宋体" w:cs="宋体"/>
                <w:bCs/>
                <w:kern w:val="0"/>
              </w:rPr>
              <w:t>2022年1月1日-2022年6月30日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6" w:type="dxa"/>
            <w:gridSpan w:val="2"/>
            <w:vMerge w:val="continue"/>
            <w:shd w:val="clear" w:color="auto" w:fill="auto"/>
            <w:vAlign w:val="center"/>
          </w:tcPr>
          <w:p>
            <w:pPr>
              <w:spacing w:after="0" w:line="240" w:lineRule="auto"/>
              <w:rPr>
                <w:rFonts w:ascii="宋体" w:hAnsi="宋体" w:eastAsia="宋体" w:cs="宋体"/>
                <w:bCs/>
                <w:kern w:val="0"/>
              </w:rPr>
            </w:pPr>
          </w:p>
        </w:tc>
        <w:tc>
          <w:tcPr>
            <w:tcW w:w="1192"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数量(只)</w:t>
            </w:r>
          </w:p>
        </w:tc>
        <w:tc>
          <w:tcPr>
            <w:tcW w:w="1194"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c>
          <w:tcPr>
            <w:tcW w:w="1415"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金额(万元)</w:t>
            </w:r>
          </w:p>
        </w:tc>
        <w:tc>
          <w:tcPr>
            <w:tcW w:w="982"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332"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按募集方式</w:t>
            </w: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公募产品</w:t>
            </w:r>
          </w:p>
        </w:tc>
        <w:tc>
          <w:tcPr>
            <w:tcW w:w="119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43</w:t>
            </w:r>
          </w:p>
        </w:tc>
        <w:tc>
          <w:tcPr>
            <w:tcW w:w="119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39.1%</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56570671.7</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2" w:type="dxa"/>
            <w:vMerge w:val="continue"/>
            <w:shd w:val="clear" w:color="auto" w:fill="auto"/>
            <w:vAlign w:val="center"/>
          </w:tcPr>
          <w:p>
            <w:pPr>
              <w:spacing w:after="0" w:line="240" w:lineRule="auto"/>
              <w:rPr>
                <w:rFonts w:ascii="宋体" w:hAnsi="宋体" w:eastAsia="宋体" w:cs="宋体"/>
                <w:kern w:val="0"/>
              </w:rPr>
            </w:pP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私募产品</w:t>
            </w:r>
          </w:p>
        </w:tc>
        <w:tc>
          <w:tcPr>
            <w:tcW w:w="119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67</w:t>
            </w:r>
          </w:p>
        </w:tc>
        <w:tc>
          <w:tcPr>
            <w:tcW w:w="119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60.9%</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910964.0</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2"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按投资性质</w:t>
            </w: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固定收益类</w:t>
            </w:r>
          </w:p>
        </w:tc>
        <w:tc>
          <w:tcPr>
            <w:tcW w:w="119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104</w:t>
            </w:r>
          </w:p>
        </w:tc>
        <w:tc>
          <w:tcPr>
            <w:tcW w:w="119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94.5%</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57397315.2</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32" w:type="dxa"/>
            <w:vMerge w:val="continue"/>
            <w:shd w:val="clear" w:color="auto" w:fill="auto"/>
            <w:vAlign w:val="center"/>
          </w:tcPr>
          <w:p>
            <w:pPr>
              <w:spacing w:after="0" w:line="240" w:lineRule="auto"/>
              <w:rPr>
                <w:rFonts w:ascii="宋体" w:hAnsi="宋体" w:eastAsia="宋体" w:cs="宋体"/>
                <w:kern w:val="0"/>
              </w:rPr>
            </w:pP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权益类</w:t>
            </w:r>
          </w:p>
        </w:tc>
        <w:tc>
          <w:tcPr>
            <w:tcW w:w="1192" w:type="dxa"/>
            <w:shd w:val="clear" w:color="auto" w:fill="auto"/>
            <w:vAlign w:val="center"/>
          </w:tcPr>
          <w:p>
            <w:pPr>
              <w:spacing w:after="0" w:line="360" w:lineRule="auto"/>
              <w:jc w:val="center"/>
              <w:rPr>
                <w:rFonts w:hint="default" w:ascii="宋体" w:hAnsi="宋体" w:eastAsia="宋体" w:cs="宋体"/>
                <w:kern w:val="0"/>
                <w:lang w:val="en-US" w:eastAsia="zh-CN"/>
              </w:rPr>
            </w:pPr>
            <w:r>
              <w:rPr>
                <w:rFonts w:hint="eastAsia" w:ascii="宋体" w:hAnsi="宋体" w:eastAsia="宋体" w:cs="宋体"/>
                <w:kern w:val="0"/>
                <w:lang w:val="en-US" w:eastAsia="zh-CN"/>
              </w:rPr>
              <w:t>-</w:t>
            </w:r>
          </w:p>
        </w:tc>
        <w:tc>
          <w:tcPr>
            <w:tcW w:w="1194" w:type="dxa"/>
            <w:shd w:val="clear" w:color="auto" w:fill="auto"/>
            <w:vAlign w:val="center"/>
          </w:tcPr>
          <w:p>
            <w:pPr>
              <w:spacing w:after="0" w:line="360" w:lineRule="auto"/>
              <w:jc w:val="center"/>
              <w:rPr>
                <w:rFonts w:hint="default" w:ascii="宋体" w:hAnsi="宋体" w:eastAsia="宋体" w:cs="宋体"/>
                <w:kern w:val="0"/>
                <w:lang w:val="en-US" w:eastAsia="zh-CN"/>
              </w:rPr>
            </w:pPr>
            <w:r>
              <w:rPr>
                <w:rFonts w:hint="eastAsia" w:ascii="宋体" w:hAnsi="宋体" w:eastAsia="宋体" w:cs="宋体"/>
                <w:kern w:val="0"/>
                <w:lang w:val="en-US" w:eastAsia="zh-CN"/>
              </w:rPr>
              <w:t>-</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2637.0</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332" w:type="dxa"/>
            <w:vMerge w:val="continue"/>
            <w:shd w:val="clear" w:color="auto" w:fill="auto"/>
            <w:vAlign w:val="center"/>
          </w:tcPr>
          <w:p>
            <w:pPr>
              <w:spacing w:after="0" w:line="240" w:lineRule="auto"/>
              <w:rPr>
                <w:rFonts w:ascii="宋体" w:hAnsi="宋体" w:eastAsia="宋体" w:cs="宋体"/>
                <w:kern w:val="0"/>
              </w:rPr>
            </w:pP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商品及金融衍生品类</w:t>
            </w:r>
          </w:p>
        </w:tc>
        <w:tc>
          <w:tcPr>
            <w:tcW w:w="119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19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32" w:type="dxa"/>
            <w:vMerge w:val="continue"/>
            <w:shd w:val="clear" w:color="auto" w:fill="auto"/>
            <w:vAlign w:val="center"/>
          </w:tcPr>
          <w:p>
            <w:pPr>
              <w:spacing w:after="0" w:line="240" w:lineRule="auto"/>
              <w:rPr>
                <w:rFonts w:ascii="宋体" w:hAnsi="宋体" w:eastAsia="宋体" w:cs="宋体"/>
                <w:kern w:val="0"/>
              </w:rPr>
            </w:pPr>
          </w:p>
        </w:tc>
        <w:tc>
          <w:tcPr>
            <w:tcW w:w="306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混合类</w:t>
            </w:r>
          </w:p>
        </w:tc>
        <w:tc>
          <w:tcPr>
            <w:tcW w:w="119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6</w:t>
            </w:r>
          </w:p>
        </w:tc>
        <w:tc>
          <w:tcPr>
            <w:tcW w:w="119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5.5%</w:t>
            </w:r>
          </w:p>
        </w:tc>
        <w:tc>
          <w:tcPr>
            <w:tcW w:w="141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81683.5</w:t>
            </w:r>
          </w:p>
        </w:tc>
        <w:tc>
          <w:tcPr>
            <w:tcW w:w="98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0.1%</w:t>
            </w:r>
          </w:p>
        </w:tc>
      </w:tr>
    </w:tbl>
    <w:p>
      <w:pPr>
        <w:pStyle w:val="3"/>
        <w:rPr>
          <w:rFonts w:hint="eastAsia" w:ascii="宋体" w:hAnsi="宋体" w:cs="宋体"/>
          <w:b w:val="0"/>
          <w:bCs w:val="0"/>
          <w:sz w:val="30"/>
          <w:szCs w:val="30"/>
          <w:lang w:eastAsia="zh-CN"/>
        </w:rPr>
      </w:pPr>
      <w:bookmarkStart w:id="6" w:name="_Toc6408589"/>
      <w:r>
        <w:rPr>
          <w:rFonts w:hint="eastAsia" w:ascii="宋体" w:hAnsi="宋体" w:cs="宋体"/>
          <w:b w:val="0"/>
          <w:bCs w:val="0"/>
          <w:sz w:val="30"/>
          <w:szCs w:val="30"/>
          <w:lang w:eastAsia="zh-CN"/>
        </w:rPr>
        <w:t>备注：“数量”的统计范围为报告期内各类理财产品发行只数，“金额”的统计范围为报告期内</w:t>
      </w:r>
      <w:r>
        <w:rPr>
          <w:rFonts w:hint="eastAsia" w:ascii="宋体" w:hAnsi="宋体" w:cs="宋体"/>
          <w:b w:val="0"/>
          <w:bCs w:val="0"/>
          <w:sz w:val="30"/>
          <w:szCs w:val="30"/>
        </w:rPr>
        <w:t>各类理财产品首次发行的募集总额与开放式理财产品开放期间的认购总额。</w:t>
      </w:r>
    </w:p>
    <w:p>
      <w:pPr>
        <w:pStyle w:val="3"/>
        <w:rPr>
          <w:rFonts w:ascii="宋体" w:hAnsi="宋体" w:cs="宋体"/>
          <w:b w:val="0"/>
          <w:bCs w:val="0"/>
          <w:sz w:val="30"/>
          <w:szCs w:val="30"/>
        </w:rPr>
      </w:pPr>
      <w:r>
        <w:rPr>
          <w:rFonts w:hint="eastAsia" w:ascii="宋体" w:hAnsi="宋体" w:cs="宋体"/>
          <w:b w:val="0"/>
          <w:bCs w:val="0"/>
          <w:sz w:val="30"/>
          <w:szCs w:val="30"/>
        </w:rPr>
        <w:t>1.2 报告期内到期产品</w:t>
      </w:r>
      <w:bookmarkEnd w:id="6"/>
      <w:bookmarkStart w:id="7" w:name="_Toc6408590"/>
    </w:p>
    <w:tbl>
      <w:tblPr>
        <w:tblStyle w:val="3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3105"/>
        <w:gridCol w:w="1210"/>
        <w:gridCol w:w="1211"/>
        <w:gridCol w:w="132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454" w:type="dxa"/>
            <w:gridSpan w:val="2"/>
            <w:vMerge w:val="restart"/>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产品类别</w:t>
            </w:r>
          </w:p>
        </w:tc>
        <w:tc>
          <w:tcPr>
            <w:tcW w:w="4845" w:type="dxa"/>
            <w:gridSpan w:val="4"/>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本期</w:t>
            </w:r>
          </w:p>
          <w:p>
            <w:pPr>
              <w:spacing w:after="0" w:line="360" w:lineRule="auto"/>
              <w:jc w:val="center"/>
              <w:rPr>
                <w:rFonts w:ascii="宋体" w:hAnsi="宋体" w:eastAsia="宋体" w:cs="宋体"/>
                <w:bCs/>
                <w:kern w:val="0"/>
              </w:rPr>
            </w:pPr>
            <w:r>
              <w:rPr>
                <w:rFonts w:hint="eastAsia" w:ascii="宋体" w:hAnsi="宋体" w:eastAsia="宋体" w:cs="宋体"/>
                <w:bCs/>
                <w:kern w:val="0"/>
              </w:rPr>
              <w:t>2022年1月1日-2022年6月30日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454" w:type="dxa"/>
            <w:gridSpan w:val="2"/>
            <w:vMerge w:val="continue"/>
            <w:shd w:val="clear" w:color="auto" w:fill="auto"/>
            <w:vAlign w:val="center"/>
          </w:tcPr>
          <w:p>
            <w:pPr>
              <w:spacing w:after="0" w:line="240" w:lineRule="auto"/>
              <w:rPr>
                <w:rFonts w:ascii="宋体" w:hAnsi="宋体" w:eastAsia="宋体" w:cs="宋体"/>
                <w:bCs/>
                <w:kern w:val="0"/>
              </w:rPr>
            </w:pPr>
          </w:p>
        </w:tc>
        <w:tc>
          <w:tcPr>
            <w:tcW w:w="1210"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数量(只)</w:t>
            </w:r>
          </w:p>
        </w:tc>
        <w:tc>
          <w:tcPr>
            <w:tcW w:w="1211"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c>
          <w:tcPr>
            <w:tcW w:w="1328"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金额(万元)</w:t>
            </w:r>
          </w:p>
        </w:tc>
        <w:tc>
          <w:tcPr>
            <w:tcW w:w="1096"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jc w:val="center"/>
        </w:trPr>
        <w:tc>
          <w:tcPr>
            <w:tcW w:w="1349"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按募集方式</w:t>
            </w: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公募产品</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33</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51.6%</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52301515.0</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349" w:type="dxa"/>
            <w:vMerge w:val="continue"/>
            <w:shd w:val="clear" w:color="auto" w:fill="auto"/>
            <w:vAlign w:val="center"/>
          </w:tcPr>
          <w:p>
            <w:pPr>
              <w:spacing w:after="0" w:line="240" w:lineRule="auto"/>
              <w:rPr>
                <w:rFonts w:ascii="宋体" w:hAnsi="宋体" w:eastAsia="宋体" w:cs="宋体"/>
                <w:kern w:val="0"/>
              </w:rPr>
            </w:pP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私募产品</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31</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48.4%</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507396.5</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49"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按投资性质</w:t>
            </w: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固定收益类</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63</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98.4%</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52770464.7</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9" w:type="dxa"/>
            <w:vMerge w:val="continue"/>
            <w:shd w:val="clear" w:color="auto" w:fill="auto"/>
            <w:vAlign w:val="center"/>
          </w:tcPr>
          <w:p>
            <w:pPr>
              <w:spacing w:after="0" w:line="240" w:lineRule="auto"/>
              <w:rPr>
                <w:rFonts w:ascii="宋体" w:hAnsi="宋体" w:eastAsia="宋体" w:cs="宋体"/>
                <w:kern w:val="0"/>
              </w:rPr>
            </w:pP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权益类</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7712.6</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9" w:type="dxa"/>
            <w:vMerge w:val="continue"/>
            <w:shd w:val="clear" w:color="auto" w:fill="auto"/>
            <w:vAlign w:val="center"/>
          </w:tcPr>
          <w:p>
            <w:pPr>
              <w:spacing w:after="0" w:line="240" w:lineRule="auto"/>
              <w:rPr>
                <w:rFonts w:ascii="宋体" w:hAnsi="宋体" w:eastAsia="宋体" w:cs="宋体"/>
                <w:kern w:val="0"/>
              </w:rPr>
            </w:pP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商品及金融衍生品类</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49" w:type="dxa"/>
            <w:vMerge w:val="continue"/>
            <w:shd w:val="clear" w:color="auto" w:fill="auto"/>
            <w:vAlign w:val="center"/>
          </w:tcPr>
          <w:p>
            <w:pPr>
              <w:spacing w:after="0" w:line="240" w:lineRule="auto"/>
              <w:rPr>
                <w:rFonts w:ascii="宋体" w:hAnsi="宋体" w:eastAsia="宋体" w:cs="宋体"/>
                <w:kern w:val="0"/>
              </w:rPr>
            </w:pPr>
          </w:p>
        </w:tc>
        <w:tc>
          <w:tcPr>
            <w:tcW w:w="3105"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混合类</w:t>
            </w:r>
          </w:p>
        </w:tc>
        <w:tc>
          <w:tcPr>
            <w:tcW w:w="121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w:t>
            </w:r>
          </w:p>
        </w:tc>
        <w:tc>
          <w:tcPr>
            <w:tcW w:w="1211"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1.6%</w:t>
            </w:r>
          </w:p>
        </w:tc>
        <w:tc>
          <w:tcPr>
            <w:tcW w:w="132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30734.2</w:t>
            </w:r>
          </w:p>
        </w:tc>
        <w:tc>
          <w:tcPr>
            <w:tcW w:w="109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0.1%</w:t>
            </w:r>
          </w:p>
        </w:tc>
      </w:tr>
    </w:tbl>
    <w:p>
      <w:pPr>
        <w:pStyle w:val="3"/>
        <w:rPr>
          <w:rFonts w:hint="eastAsia" w:ascii="宋体" w:hAnsi="宋体" w:eastAsia="宋体" w:cs="宋体"/>
          <w:b w:val="0"/>
          <w:bCs w:val="0"/>
          <w:sz w:val="30"/>
          <w:szCs w:val="30"/>
          <w:lang w:val="en-US" w:eastAsia="zh-CN"/>
        </w:rPr>
      </w:pPr>
      <w:r>
        <w:rPr>
          <w:rFonts w:hint="eastAsia" w:ascii="宋体" w:hAnsi="宋体" w:cs="宋体"/>
          <w:b w:val="0"/>
          <w:bCs w:val="0"/>
          <w:sz w:val="30"/>
          <w:szCs w:val="30"/>
          <w:lang w:eastAsia="zh-CN"/>
        </w:rPr>
        <w:t>备注：“数量”的统计范围为报告期内各类理财产品到期只数，“金额”的统计范围为报告期内</w:t>
      </w:r>
      <w:r>
        <w:rPr>
          <w:rFonts w:hint="eastAsia" w:ascii="宋体" w:hAnsi="宋体" w:cs="宋体"/>
          <w:b w:val="0"/>
          <w:bCs w:val="0"/>
          <w:sz w:val="30"/>
          <w:szCs w:val="30"/>
        </w:rPr>
        <w:t>各类理财产品</w:t>
      </w:r>
      <w:r>
        <w:rPr>
          <w:rFonts w:hint="eastAsia" w:ascii="宋体" w:hAnsi="宋体" w:cs="宋体"/>
          <w:b w:val="0"/>
          <w:bCs w:val="0"/>
          <w:sz w:val="30"/>
          <w:szCs w:val="30"/>
          <w:lang w:val="en-US" w:eastAsia="zh-CN"/>
        </w:rPr>
        <w:t>兑付客户金额。</w:t>
      </w:r>
    </w:p>
    <w:p>
      <w:pPr>
        <w:pStyle w:val="3"/>
        <w:rPr>
          <w:rFonts w:ascii="宋体" w:hAnsi="宋体" w:cs="宋体"/>
          <w:b w:val="0"/>
          <w:bCs w:val="0"/>
          <w:sz w:val="24"/>
        </w:rPr>
      </w:pPr>
      <w:r>
        <w:rPr>
          <w:rFonts w:hint="eastAsia" w:ascii="宋体" w:hAnsi="宋体" w:cs="宋体"/>
          <w:b w:val="0"/>
          <w:bCs w:val="0"/>
          <w:sz w:val="30"/>
          <w:szCs w:val="30"/>
        </w:rPr>
        <w:t>1.3 报告期末存续产品</w:t>
      </w:r>
      <w:bookmarkEnd w:id="7"/>
      <w:bookmarkStart w:id="8" w:name="_Toc6408599"/>
    </w:p>
    <w:tbl>
      <w:tblPr>
        <w:tblStyle w:val="3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3179"/>
        <w:gridCol w:w="1238"/>
        <w:gridCol w:w="1240"/>
        <w:gridCol w:w="1384"/>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60" w:type="dxa"/>
            <w:gridSpan w:val="2"/>
            <w:vMerge w:val="restart"/>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产品类别</w:t>
            </w:r>
          </w:p>
        </w:tc>
        <w:tc>
          <w:tcPr>
            <w:tcW w:w="4959" w:type="dxa"/>
            <w:gridSpan w:val="4"/>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本期末</w:t>
            </w:r>
          </w:p>
          <w:p>
            <w:pPr>
              <w:spacing w:after="0" w:line="360" w:lineRule="auto"/>
              <w:jc w:val="center"/>
              <w:rPr>
                <w:rFonts w:ascii="宋体" w:hAnsi="宋体" w:eastAsia="宋体" w:cs="宋体"/>
                <w:bCs/>
                <w:kern w:val="0"/>
              </w:rPr>
            </w:pPr>
            <w:r>
              <w:rPr>
                <w:rFonts w:hint="eastAsia" w:ascii="宋体" w:hAnsi="宋体" w:eastAsia="宋体" w:cs="宋体"/>
                <w:bCs/>
                <w:kern w:val="0"/>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60" w:type="dxa"/>
            <w:gridSpan w:val="2"/>
            <w:vMerge w:val="continue"/>
            <w:shd w:val="clear" w:color="auto" w:fill="auto"/>
            <w:vAlign w:val="center"/>
          </w:tcPr>
          <w:p>
            <w:pPr>
              <w:spacing w:after="0" w:line="240" w:lineRule="auto"/>
              <w:rPr>
                <w:rFonts w:ascii="宋体" w:hAnsi="宋体" w:eastAsia="宋体" w:cs="宋体"/>
                <w:bCs/>
                <w:kern w:val="0"/>
              </w:rPr>
            </w:pPr>
          </w:p>
        </w:tc>
        <w:tc>
          <w:tcPr>
            <w:tcW w:w="1238"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数量(只)</w:t>
            </w:r>
          </w:p>
        </w:tc>
        <w:tc>
          <w:tcPr>
            <w:tcW w:w="1240"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c>
          <w:tcPr>
            <w:tcW w:w="1384"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金额(万元)</w:t>
            </w:r>
          </w:p>
        </w:tc>
        <w:tc>
          <w:tcPr>
            <w:tcW w:w="1097" w:type="dxa"/>
            <w:shd w:val="clear" w:color="auto" w:fill="auto"/>
            <w:vAlign w:val="center"/>
          </w:tcPr>
          <w:p>
            <w:pPr>
              <w:spacing w:after="0" w:line="360" w:lineRule="auto"/>
              <w:jc w:val="center"/>
              <w:rPr>
                <w:rFonts w:ascii="宋体" w:hAnsi="宋体" w:eastAsia="宋体" w:cs="宋体"/>
                <w:bCs/>
                <w:kern w:val="0"/>
              </w:rPr>
            </w:pPr>
            <w:r>
              <w:rPr>
                <w:rFonts w:hint="eastAsia" w:ascii="宋体" w:hAnsi="宋体" w:eastAsia="宋体" w:cs="宋体"/>
                <w:bCs/>
                <w:kern w:val="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1381"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按募集方式</w:t>
            </w: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公募产品</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182</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56.5%</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35983236.7</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381" w:type="dxa"/>
            <w:vMerge w:val="continue"/>
            <w:shd w:val="clear" w:color="auto" w:fill="auto"/>
            <w:vAlign w:val="center"/>
          </w:tcPr>
          <w:p>
            <w:pPr>
              <w:spacing w:after="0" w:line="240" w:lineRule="auto"/>
              <w:rPr>
                <w:rFonts w:ascii="宋体" w:hAnsi="宋体" w:eastAsia="宋体" w:cs="宋体"/>
                <w:kern w:val="0"/>
              </w:rPr>
            </w:pP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私募产品</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140</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43.5%</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2005618.5</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81" w:type="dxa"/>
            <w:vMerge w:val="restart"/>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按投资性质</w:t>
            </w: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固定收益类</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293</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91.0%</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37475070.9</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381" w:type="dxa"/>
            <w:vMerge w:val="continue"/>
            <w:shd w:val="clear" w:color="auto" w:fill="auto"/>
            <w:vAlign w:val="center"/>
          </w:tcPr>
          <w:p>
            <w:pPr>
              <w:spacing w:after="0" w:line="240" w:lineRule="auto"/>
              <w:rPr>
                <w:rFonts w:ascii="宋体" w:hAnsi="宋体" w:eastAsia="宋体" w:cs="宋体"/>
                <w:kern w:val="0"/>
              </w:rPr>
            </w:pP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权益类</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0.9%</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48885.3</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81" w:type="dxa"/>
            <w:vMerge w:val="continue"/>
            <w:shd w:val="clear" w:color="auto" w:fill="auto"/>
            <w:vAlign w:val="center"/>
          </w:tcPr>
          <w:p>
            <w:pPr>
              <w:spacing w:after="0" w:line="240" w:lineRule="auto"/>
              <w:rPr>
                <w:rFonts w:ascii="宋体" w:hAnsi="宋体" w:eastAsia="宋体" w:cs="宋体"/>
                <w:kern w:val="0"/>
              </w:rPr>
            </w:pP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商品及金融衍生品类</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381" w:type="dxa"/>
            <w:vMerge w:val="continue"/>
            <w:shd w:val="clear" w:color="auto" w:fill="auto"/>
            <w:vAlign w:val="center"/>
          </w:tcPr>
          <w:p>
            <w:pPr>
              <w:spacing w:after="0" w:line="240" w:lineRule="auto"/>
              <w:rPr>
                <w:rFonts w:ascii="宋体" w:hAnsi="宋体" w:eastAsia="宋体" w:cs="宋体"/>
                <w:kern w:val="0"/>
              </w:rPr>
            </w:pPr>
          </w:p>
        </w:tc>
        <w:tc>
          <w:tcPr>
            <w:tcW w:w="3179"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混合类</w:t>
            </w:r>
          </w:p>
        </w:tc>
        <w:tc>
          <w:tcPr>
            <w:tcW w:w="1238"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26</w:t>
            </w:r>
          </w:p>
        </w:tc>
        <w:tc>
          <w:tcPr>
            <w:tcW w:w="1240"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8.1%</w:t>
            </w:r>
          </w:p>
        </w:tc>
        <w:tc>
          <w:tcPr>
            <w:tcW w:w="1384"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464899.0</w:t>
            </w:r>
          </w:p>
        </w:tc>
        <w:tc>
          <w:tcPr>
            <w:tcW w:w="109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1.2%</w:t>
            </w:r>
          </w:p>
        </w:tc>
      </w:tr>
    </w:tbl>
    <w:p>
      <w:pPr>
        <w:rPr>
          <w:rFonts w:ascii="宋体" w:hAnsi="宋体" w:eastAsia="宋体" w:cs="宋体"/>
          <w:b/>
          <w:bCs/>
          <w:sz w:val="30"/>
          <w:szCs w:val="30"/>
        </w:rPr>
        <w:sectPr>
          <w:footerReference r:id="rId3" w:type="default"/>
          <w:type w:val="continuous"/>
          <w:pgSz w:w="11906" w:h="16838"/>
          <w:pgMar w:top="1440" w:right="1077" w:bottom="1440" w:left="1077" w:header="851" w:footer="992" w:gutter="0"/>
          <w:cols w:space="425" w:num="1"/>
          <w:docGrid w:type="lines" w:linePitch="312" w:charSpace="0"/>
        </w:sectPr>
      </w:pPr>
    </w:p>
    <w:p>
      <w:pPr>
        <w:pStyle w:val="2"/>
        <w:jc w:val="both"/>
        <w:rPr>
          <w:rFonts w:ascii="宋体" w:hAnsi="宋体" w:cs="宋体"/>
          <w:sz w:val="30"/>
          <w:szCs w:val="30"/>
        </w:rPr>
        <w:sectPr>
          <w:type w:val="continuous"/>
          <w:pgSz w:w="11906" w:h="16838"/>
          <w:pgMar w:top="1440" w:right="1077" w:bottom="1440" w:left="1077" w:header="851" w:footer="992" w:gutter="0"/>
          <w:cols w:space="425" w:num="1"/>
          <w:docGrid w:type="lines" w:linePitch="312" w:charSpace="0"/>
        </w:sectPr>
      </w:pPr>
    </w:p>
    <w:p>
      <w:pPr>
        <w:pStyle w:val="2"/>
        <w:jc w:val="center"/>
        <w:rPr>
          <w:rFonts w:ascii="宋体" w:hAnsi="宋体" w:cs="宋体"/>
          <w:b w:val="0"/>
          <w:bCs w:val="0"/>
          <w:sz w:val="30"/>
          <w:szCs w:val="30"/>
        </w:rPr>
      </w:pPr>
      <w:r>
        <w:rPr>
          <w:rFonts w:hint="eastAsia" w:ascii="宋体" w:hAnsi="宋体" w:cs="宋体"/>
          <w:sz w:val="30"/>
          <w:szCs w:val="30"/>
        </w:rPr>
        <w:t xml:space="preserve">第二章 </w:t>
      </w:r>
      <w:bookmarkEnd w:id="8"/>
      <w:r>
        <w:rPr>
          <w:rFonts w:hint="eastAsia" w:ascii="宋体" w:hAnsi="宋体" w:cs="宋体"/>
          <w:sz w:val="30"/>
          <w:szCs w:val="30"/>
        </w:rPr>
        <w:t>期末全部产品资产持仓情况</w:t>
      </w:r>
    </w:p>
    <w:tbl>
      <w:tblPr>
        <w:tblStyle w:val="33"/>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573"/>
        <w:gridCol w:w="1712"/>
        <w:gridCol w:w="135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资产类别</w:t>
            </w:r>
          </w:p>
        </w:tc>
        <w:tc>
          <w:tcPr>
            <w:tcW w:w="1573" w:type="dxa"/>
            <w:shd w:val="clear" w:color="auto" w:fill="auto"/>
            <w:vAlign w:val="center"/>
          </w:tcPr>
          <w:p>
            <w:pPr>
              <w:spacing w:after="0" w:line="360" w:lineRule="auto"/>
              <w:jc w:val="center"/>
              <w:rPr>
                <w:rFonts w:ascii="宋体" w:hAnsi="宋体" w:eastAsia="宋体" w:cs="宋体"/>
                <w:color w:val="auto"/>
                <w:kern w:val="0"/>
              </w:rPr>
            </w:pPr>
            <w:r>
              <w:rPr>
                <w:rFonts w:hint="eastAsia" w:ascii="宋体" w:hAnsi="宋体" w:eastAsia="宋体" w:cs="宋体"/>
                <w:color w:val="auto"/>
                <w:kern w:val="0"/>
              </w:rPr>
              <w:t>穿透前金额</w:t>
            </w:r>
          </w:p>
          <w:p>
            <w:pPr>
              <w:spacing w:after="0" w:line="360" w:lineRule="auto"/>
              <w:jc w:val="center"/>
              <w:rPr>
                <w:rFonts w:ascii="宋体" w:hAnsi="宋体" w:eastAsia="宋体" w:cs="宋体"/>
                <w:color w:val="auto"/>
                <w:kern w:val="0"/>
              </w:rPr>
            </w:pPr>
            <w:r>
              <w:rPr>
                <w:rFonts w:hint="eastAsia" w:ascii="宋体" w:hAnsi="宋体" w:eastAsia="宋体" w:cs="宋体"/>
                <w:color w:val="auto"/>
                <w:kern w:val="0"/>
              </w:rPr>
              <w:t>（万元）</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占全部产品总资产的比</w:t>
            </w:r>
            <w:bookmarkStart w:id="9" w:name="_GoBack"/>
            <w:bookmarkEnd w:id="9"/>
            <w:r>
              <w:rPr>
                <w:rFonts w:hint="eastAsia" w:ascii="宋体" w:hAnsi="宋体" w:eastAsia="宋体" w:cs="宋体"/>
                <w:kern w:val="0"/>
              </w:rPr>
              <w:t>例（%）</w:t>
            </w:r>
          </w:p>
        </w:tc>
        <w:tc>
          <w:tcPr>
            <w:tcW w:w="1356" w:type="dxa"/>
            <w:shd w:val="clear" w:color="auto" w:fill="auto"/>
            <w:vAlign w:val="center"/>
          </w:tcPr>
          <w:p>
            <w:pPr>
              <w:spacing w:after="0" w:line="360" w:lineRule="auto"/>
              <w:jc w:val="center"/>
              <w:rPr>
                <w:rFonts w:ascii="宋体" w:hAnsi="宋体" w:eastAsia="宋体" w:cs="宋体"/>
                <w:color w:val="auto"/>
                <w:kern w:val="0"/>
              </w:rPr>
            </w:pPr>
            <w:r>
              <w:rPr>
                <w:rFonts w:hint="eastAsia" w:ascii="宋体" w:hAnsi="宋体" w:eastAsia="宋体" w:cs="宋体"/>
                <w:color w:val="auto"/>
                <w:kern w:val="0"/>
              </w:rPr>
              <w:t>穿透后金额</w:t>
            </w:r>
          </w:p>
          <w:p>
            <w:pPr>
              <w:spacing w:after="0" w:line="360" w:lineRule="auto"/>
              <w:jc w:val="center"/>
              <w:rPr>
                <w:rFonts w:ascii="宋体" w:hAnsi="宋体" w:eastAsia="宋体" w:cs="宋体"/>
                <w:color w:val="auto"/>
                <w:kern w:val="0"/>
              </w:rPr>
            </w:pPr>
            <w:r>
              <w:rPr>
                <w:rFonts w:hint="eastAsia" w:ascii="宋体" w:hAnsi="宋体" w:eastAsia="宋体" w:cs="宋体"/>
                <w:color w:val="auto"/>
                <w:kern w:val="0"/>
              </w:rPr>
              <w:t>（万元）</w:t>
            </w:r>
          </w:p>
        </w:tc>
        <w:tc>
          <w:tcPr>
            <w:tcW w:w="2076" w:type="dxa"/>
            <w:shd w:val="clear" w:color="auto" w:fill="auto"/>
          </w:tcPr>
          <w:p>
            <w:pPr>
              <w:spacing w:after="0" w:line="360" w:lineRule="auto"/>
              <w:jc w:val="center"/>
              <w:rPr>
                <w:rFonts w:ascii="宋体" w:hAnsi="宋体" w:eastAsia="宋体" w:cs="宋体"/>
                <w:kern w:val="0"/>
              </w:rPr>
            </w:pPr>
            <w:r>
              <w:rPr>
                <w:rFonts w:hint="eastAsia" w:ascii="宋体" w:hAnsi="宋体" w:eastAsia="宋体" w:cs="宋体"/>
                <w:kern w:val="0"/>
              </w:rPr>
              <w:t>占全部产品总资产的比例（%）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rPr>
                <w:rFonts w:ascii="宋体" w:hAnsi="宋体" w:eastAsia="宋体" w:cs="宋体"/>
                <w:kern w:val="0"/>
              </w:rPr>
            </w:pPr>
            <w:r>
              <w:rPr>
                <w:rFonts w:hint="eastAsia" w:ascii="宋体" w:hAnsi="宋体" w:eastAsia="宋体" w:cs="宋体"/>
                <w:kern w:val="0"/>
              </w:rPr>
              <w:t>固定收益类</w:t>
            </w:r>
          </w:p>
        </w:tc>
        <w:tc>
          <w:tcPr>
            <w:tcW w:w="1573"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34724467.8</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86.3%</w:t>
            </w:r>
          </w:p>
        </w:tc>
        <w:tc>
          <w:tcPr>
            <w:tcW w:w="135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38683672.4</w:t>
            </w:r>
          </w:p>
        </w:tc>
        <w:tc>
          <w:tcPr>
            <w:tcW w:w="207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rPr>
                <w:rFonts w:ascii="宋体" w:hAnsi="宋体" w:eastAsia="宋体" w:cs="宋体"/>
                <w:kern w:val="0"/>
              </w:rPr>
            </w:pPr>
            <w:r>
              <w:rPr>
                <w:rFonts w:hint="eastAsia" w:ascii="宋体" w:hAnsi="宋体" w:eastAsia="宋体" w:cs="宋体"/>
                <w:kern w:val="0"/>
              </w:rPr>
              <w:t>权益类</w:t>
            </w:r>
          </w:p>
        </w:tc>
        <w:tc>
          <w:tcPr>
            <w:tcW w:w="1573"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853820.0</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2.1%</w:t>
            </w:r>
          </w:p>
        </w:tc>
        <w:tc>
          <w:tcPr>
            <w:tcW w:w="135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1004530.4</w:t>
            </w:r>
          </w:p>
        </w:tc>
        <w:tc>
          <w:tcPr>
            <w:tcW w:w="207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rPr>
                <w:rFonts w:ascii="宋体" w:hAnsi="宋体" w:eastAsia="宋体" w:cs="宋体"/>
                <w:kern w:val="0"/>
              </w:rPr>
            </w:pPr>
            <w:r>
              <w:rPr>
                <w:rFonts w:hint="eastAsia" w:ascii="宋体" w:hAnsi="宋体" w:eastAsia="宋体" w:cs="宋体"/>
                <w:kern w:val="0"/>
              </w:rPr>
              <w:t>商品及金融衍生品类</w:t>
            </w:r>
          </w:p>
        </w:tc>
        <w:tc>
          <w:tcPr>
            <w:tcW w:w="1573"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135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c>
          <w:tcPr>
            <w:tcW w:w="207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rPr>
                <w:rFonts w:ascii="宋体" w:hAnsi="宋体" w:eastAsia="宋体" w:cs="宋体"/>
                <w:kern w:val="0"/>
              </w:rPr>
            </w:pPr>
            <w:r>
              <w:rPr>
                <w:rFonts w:hint="eastAsia" w:ascii="宋体" w:hAnsi="宋体" w:eastAsia="宋体" w:cs="宋体"/>
                <w:kern w:val="0"/>
                <w:lang w:eastAsia="zh-CN"/>
              </w:rPr>
              <w:t>混合</w:t>
            </w:r>
            <w:r>
              <w:rPr>
                <w:rFonts w:hint="eastAsia" w:ascii="宋体" w:hAnsi="宋体" w:eastAsia="宋体" w:cs="宋体"/>
                <w:kern w:val="0"/>
              </w:rPr>
              <w:t>类</w:t>
            </w:r>
          </w:p>
        </w:tc>
        <w:tc>
          <w:tcPr>
            <w:tcW w:w="1573" w:type="dxa"/>
            <w:shd w:val="clear" w:color="auto" w:fill="auto"/>
            <w:vAlign w:val="center"/>
          </w:tcPr>
          <w:p>
            <w:pPr>
              <w:spacing w:after="0" w:line="360" w:lineRule="auto"/>
              <w:jc w:val="center"/>
              <w:rPr>
                <w:rFonts w:hint="default" w:ascii="宋体" w:hAnsi="宋体" w:eastAsia="宋体" w:cs="宋体"/>
                <w:kern w:val="0"/>
                <w:lang w:val="en-US" w:eastAsia="zh-CN"/>
              </w:rPr>
            </w:pPr>
            <w:r>
              <w:rPr>
                <w:rFonts w:hint="eastAsia" w:ascii="宋体" w:hAnsi="宋体" w:eastAsia="宋体" w:cs="宋体"/>
                <w:kern w:val="0"/>
              </w:rPr>
              <w:t>4679545</w:t>
            </w:r>
            <w:r>
              <w:rPr>
                <w:rFonts w:hint="eastAsia" w:ascii="宋体" w:hAnsi="宋体" w:eastAsia="宋体" w:cs="宋体"/>
                <w:kern w:val="0"/>
                <w:lang w:val="en-US" w:eastAsia="zh-CN"/>
              </w:rPr>
              <w:t>.0</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lang w:val="en-US" w:eastAsia="zh-CN"/>
              </w:rPr>
              <w:t>1</w:t>
            </w:r>
            <w:r>
              <w:rPr>
                <w:rFonts w:hint="eastAsia" w:ascii="宋体" w:hAnsi="宋体" w:eastAsia="宋体" w:cs="宋体"/>
                <w:kern w:val="0"/>
              </w:rPr>
              <w:t>1.6%</w:t>
            </w:r>
          </w:p>
        </w:tc>
        <w:tc>
          <w:tcPr>
            <w:tcW w:w="135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865077.4</w:t>
            </w:r>
          </w:p>
        </w:tc>
        <w:tc>
          <w:tcPr>
            <w:tcW w:w="207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77" w:type="dxa"/>
            <w:shd w:val="clear" w:color="auto" w:fill="auto"/>
            <w:vAlign w:val="center"/>
          </w:tcPr>
          <w:p>
            <w:pPr>
              <w:spacing w:after="0" w:line="360" w:lineRule="auto"/>
              <w:rPr>
                <w:rFonts w:ascii="宋体" w:hAnsi="宋体" w:eastAsia="宋体" w:cs="宋体"/>
                <w:kern w:val="0"/>
              </w:rPr>
            </w:pPr>
            <w:r>
              <w:rPr>
                <w:rFonts w:hint="eastAsia" w:ascii="宋体" w:hAnsi="宋体" w:eastAsia="宋体" w:cs="宋体"/>
                <w:kern w:val="0"/>
              </w:rPr>
              <w:t>合计</w:t>
            </w:r>
          </w:p>
        </w:tc>
        <w:tc>
          <w:tcPr>
            <w:tcW w:w="1573"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40257832.8</w:t>
            </w:r>
          </w:p>
        </w:tc>
        <w:tc>
          <w:tcPr>
            <w:tcW w:w="1712"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100%</w:t>
            </w:r>
          </w:p>
        </w:tc>
        <w:tc>
          <w:tcPr>
            <w:tcW w:w="1356" w:type="dxa"/>
            <w:shd w:val="clear" w:color="auto" w:fill="auto"/>
            <w:vAlign w:val="center"/>
          </w:tcPr>
          <w:p>
            <w:pPr>
              <w:spacing w:after="0" w:line="360" w:lineRule="auto"/>
              <w:jc w:val="center"/>
              <w:rPr>
                <w:rFonts w:hint="eastAsia" w:ascii="宋体" w:hAnsi="宋体" w:eastAsia="宋体" w:cs="宋体"/>
                <w:kern w:val="0"/>
                <w:lang w:eastAsia="zh-CN"/>
              </w:rPr>
            </w:pPr>
            <w:r>
              <w:rPr>
                <w:rFonts w:hint="eastAsia" w:ascii="宋体" w:hAnsi="宋体" w:eastAsia="宋体" w:cs="宋体"/>
                <w:kern w:val="0"/>
              </w:rPr>
              <w:t>40553280.</w:t>
            </w:r>
            <w:r>
              <w:rPr>
                <w:rFonts w:hint="eastAsia" w:ascii="宋体" w:hAnsi="宋体" w:eastAsia="宋体" w:cs="宋体"/>
                <w:kern w:val="0"/>
                <w:lang w:val="en-US" w:eastAsia="zh-CN"/>
              </w:rPr>
              <w:t>2</w:t>
            </w:r>
          </w:p>
        </w:tc>
        <w:tc>
          <w:tcPr>
            <w:tcW w:w="2076" w:type="dxa"/>
            <w:shd w:val="clear" w:color="auto" w:fill="auto"/>
            <w:vAlign w:val="center"/>
          </w:tcPr>
          <w:p>
            <w:pPr>
              <w:spacing w:after="0" w:line="360" w:lineRule="auto"/>
              <w:jc w:val="center"/>
              <w:rPr>
                <w:rFonts w:ascii="宋体" w:hAnsi="宋体" w:eastAsia="宋体" w:cs="宋体"/>
                <w:kern w:val="0"/>
              </w:rPr>
            </w:pPr>
            <w:r>
              <w:rPr>
                <w:rFonts w:hint="eastAsia" w:ascii="宋体" w:hAnsi="宋体" w:eastAsia="宋体" w:cs="宋体"/>
                <w:kern w:val="0"/>
              </w:rPr>
              <w:t>100%</w:t>
            </w:r>
          </w:p>
        </w:tc>
      </w:tr>
    </w:tbl>
    <w:p>
      <w:pPr>
        <w:spacing w:after="0"/>
        <w:rPr>
          <w:rFonts w:ascii="宋体" w:hAnsi="宋体" w:eastAsia="宋体" w:cs="宋体"/>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4</w:t>
                          </w:r>
                          <w:r>
                            <w:rPr>
                              <w:rFonts w:hint="eastAsia" w:eastAsia="宋体"/>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039W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yv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A&#10;9N/VtgEAAFQDAAAOAAAAAAAAAAEAIAAAAB8BAABkcnMvZTJvRG9jLnhtbFBLBQYAAAAABgAGAFkB&#10;AABHBQ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4</w:t>
                    </w:r>
                    <w:r>
                      <w:rPr>
                        <w:rFonts w:hint="eastAsia" w:eastAsia="宋体"/>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201E5"/>
    <w:multiLevelType w:val="singleLevel"/>
    <w:tmpl w:val="692201E5"/>
    <w:lvl w:ilvl="0" w:tentative="0">
      <w:start w:val="6"/>
      <w:numFmt w:val="decimal"/>
      <w:pStyle w:val="122"/>
      <w:lvlText w:val="%1."/>
      <w:lvlJc w:val="left"/>
      <w:pPr>
        <w:tabs>
          <w:tab w:val="left" w:pos="312"/>
        </w:tabs>
      </w:pPr>
    </w:lvl>
  </w:abstractNum>
  <w:abstractNum w:abstractNumId="1">
    <w:nsid w:val="7D422DC8"/>
    <w:multiLevelType w:val="multilevel"/>
    <w:tmpl w:val="7D422DC8"/>
    <w:lvl w:ilvl="0" w:tentative="0">
      <w:start w:val="1"/>
      <w:numFmt w:val="decimal"/>
      <w:pStyle w:val="72"/>
      <w:lvlText w:val="（%1）"/>
      <w:lvlJc w:val="left"/>
      <w:pPr>
        <w:ind w:left="1020" w:hanging="420"/>
      </w:pPr>
      <w:rPr>
        <w:rFonts w:hint="eastAsia" w:ascii="仿宋_GB2312" w:eastAsia="仿宋_GB2312"/>
      </w:rPr>
    </w:lvl>
    <w:lvl w:ilvl="1" w:tentative="0">
      <w:start w:val="1"/>
      <w:numFmt w:val="lowerLetter"/>
      <w:pStyle w:val="130"/>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A5"/>
    <w:rsid w:val="000E5922"/>
    <w:rsid w:val="00653CA5"/>
    <w:rsid w:val="0084717F"/>
    <w:rsid w:val="00A02941"/>
    <w:rsid w:val="02113F4C"/>
    <w:rsid w:val="023E73B1"/>
    <w:rsid w:val="0B536B6D"/>
    <w:rsid w:val="17ED1587"/>
    <w:rsid w:val="2552301B"/>
    <w:rsid w:val="2BA23048"/>
    <w:rsid w:val="43456086"/>
    <w:rsid w:val="443E71BB"/>
    <w:rsid w:val="451712C3"/>
    <w:rsid w:val="54F2187A"/>
    <w:rsid w:val="57AA3630"/>
    <w:rsid w:val="5D751846"/>
    <w:rsid w:val="67242706"/>
    <w:rsid w:val="6B812FF2"/>
    <w:rsid w:val="6E4E246D"/>
    <w:rsid w:val="72BC1FDE"/>
    <w:rsid w:val="75CC6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basedOn w:val="1"/>
    <w:next w:val="1"/>
    <w:link w:val="42"/>
    <w:qFormat/>
    <w:uiPriority w:val="0"/>
    <w:pPr>
      <w:keepNext/>
      <w:keepLines/>
      <w:spacing w:before="340" w:after="330" w:line="579" w:lineRule="auto"/>
      <w:outlineLvl w:val="0"/>
    </w:pPr>
    <w:rPr>
      <w:rFonts w:eastAsia="宋体"/>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Cambria" w:hAnsi="Cambria" w:eastAsia="宋体" w:cs="Times New Roman"/>
      <w:b/>
      <w:bCs/>
      <w:color w:val="auto"/>
      <w:kern w:val="0"/>
      <w:sz w:val="28"/>
      <w:szCs w:val="28"/>
    </w:rPr>
  </w:style>
  <w:style w:type="paragraph" w:styleId="6">
    <w:name w:val="heading 5"/>
    <w:basedOn w:val="1"/>
    <w:next w:val="1"/>
    <w:link w:val="46"/>
    <w:qFormat/>
    <w:uiPriority w:val="0"/>
    <w:pPr>
      <w:keepNext/>
      <w:keepLines/>
      <w:widowControl w:val="0"/>
      <w:spacing w:before="280" w:after="290" w:line="376" w:lineRule="auto"/>
      <w:jc w:val="both"/>
      <w:outlineLvl w:val="4"/>
    </w:pPr>
    <w:rPr>
      <w:rFonts w:eastAsia="宋体" w:cs="Times New Roman"/>
      <w:b/>
      <w:bCs/>
      <w:color w:val="auto"/>
      <w:sz w:val="28"/>
      <w:szCs w:val="28"/>
    </w:rPr>
  </w:style>
  <w:style w:type="paragraph" w:styleId="7">
    <w:name w:val="heading 6"/>
    <w:basedOn w:val="1"/>
    <w:next w:val="1"/>
    <w:link w:val="47"/>
    <w:qFormat/>
    <w:uiPriority w:val="0"/>
    <w:pPr>
      <w:keepNext/>
      <w:keepLines/>
      <w:spacing w:before="240" w:after="64" w:line="320" w:lineRule="auto"/>
      <w:outlineLvl w:val="5"/>
    </w:pPr>
    <w:rPr>
      <w:rFonts w:ascii="Cambria" w:hAnsi="Cambria" w:eastAsia="宋体" w:cs="Times New Roman"/>
      <w:b/>
      <w:bCs/>
      <w:color w:val="auto"/>
      <w:kern w:val="0"/>
      <w:sz w:val="24"/>
      <w:szCs w:val="24"/>
    </w:rPr>
  </w:style>
  <w:style w:type="paragraph" w:styleId="8">
    <w:name w:val="heading 7"/>
    <w:basedOn w:val="1"/>
    <w:next w:val="1"/>
    <w:link w:val="48"/>
    <w:qFormat/>
    <w:uiPriority w:val="0"/>
    <w:pPr>
      <w:keepNext/>
      <w:keepLines/>
      <w:widowControl w:val="0"/>
      <w:spacing w:before="240" w:after="64" w:line="320" w:lineRule="auto"/>
      <w:jc w:val="both"/>
      <w:outlineLvl w:val="6"/>
    </w:pPr>
    <w:rPr>
      <w:rFonts w:eastAsia="宋体" w:cs="Times New Roman"/>
      <w:b/>
      <w:bCs/>
      <w:color w:val="auto"/>
      <w:sz w:val="24"/>
      <w:szCs w:val="24"/>
    </w:rPr>
  </w:style>
  <w:style w:type="paragraph" w:styleId="9">
    <w:name w:val="heading 8"/>
    <w:basedOn w:val="1"/>
    <w:next w:val="1"/>
    <w:link w:val="49"/>
    <w:qFormat/>
    <w:uiPriority w:val="0"/>
    <w:pPr>
      <w:keepNext/>
      <w:keepLines/>
      <w:spacing w:before="240" w:after="64" w:line="320" w:lineRule="auto"/>
      <w:outlineLvl w:val="7"/>
    </w:pPr>
    <w:rPr>
      <w:rFonts w:ascii="Cambria" w:hAnsi="Cambria" w:eastAsia="宋体" w:cs="Times New Roman"/>
      <w:color w:val="auto"/>
      <w:kern w:val="0"/>
      <w:sz w:val="24"/>
      <w:szCs w:val="24"/>
    </w:rPr>
  </w:style>
  <w:style w:type="paragraph" w:styleId="10">
    <w:name w:val="heading 9"/>
    <w:basedOn w:val="1"/>
    <w:next w:val="1"/>
    <w:link w:val="50"/>
    <w:qFormat/>
    <w:uiPriority w:val="0"/>
    <w:pPr>
      <w:keepNext/>
      <w:keepLines/>
      <w:spacing w:before="240" w:after="64" w:line="320" w:lineRule="auto"/>
      <w:outlineLvl w:val="8"/>
    </w:pPr>
    <w:rPr>
      <w:rFonts w:ascii="Cambria" w:hAnsi="Cambria" w:eastAsia="宋体" w:cs="Times New Roman"/>
      <w:color w:val="auto"/>
      <w:kern w:val="0"/>
      <w:sz w:val="20"/>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spacing w:after="0" w:line="240" w:lineRule="auto"/>
      <w:ind w:left="2520" w:leftChars="1200"/>
      <w:jc w:val="both"/>
    </w:pPr>
    <w:rPr>
      <w:rFonts w:eastAsia="宋体" w:cs="Times New Roman"/>
      <w:color w:val="auto"/>
      <w:sz w:val="21"/>
    </w:rPr>
  </w:style>
  <w:style w:type="paragraph" w:styleId="12">
    <w:name w:val="caption"/>
    <w:basedOn w:val="1"/>
    <w:next w:val="1"/>
    <w:qFormat/>
    <w:uiPriority w:val="0"/>
    <w:rPr>
      <w:rFonts w:ascii="Calibri Light" w:hAnsi="Calibri Light" w:eastAsia="黑体" w:cs="Times New Roman"/>
      <w:sz w:val="20"/>
      <w:szCs w:val="20"/>
    </w:rPr>
  </w:style>
  <w:style w:type="paragraph" w:styleId="13">
    <w:name w:val="Document Map"/>
    <w:basedOn w:val="1"/>
    <w:link w:val="53"/>
    <w:qFormat/>
    <w:uiPriority w:val="0"/>
    <w:pPr>
      <w:widowControl w:val="0"/>
      <w:shd w:val="clear" w:color="auto" w:fill="000080"/>
      <w:spacing w:after="0" w:line="240" w:lineRule="auto"/>
      <w:jc w:val="both"/>
    </w:pPr>
    <w:rPr>
      <w:rFonts w:ascii="Times New Roman" w:hAnsi="Times New Roman" w:eastAsia="宋体" w:cs="Times New Roman"/>
      <w:color w:val="auto"/>
      <w:sz w:val="21"/>
      <w:szCs w:val="20"/>
    </w:rPr>
  </w:style>
  <w:style w:type="paragraph" w:styleId="14">
    <w:name w:val="annotation text"/>
    <w:basedOn w:val="1"/>
    <w:link w:val="51"/>
    <w:qFormat/>
    <w:uiPriority w:val="0"/>
  </w:style>
  <w:style w:type="paragraph" w:styleId="15">
    <w:name w:val="Body Text"/>
    <w:basedOn w:val="1"/>
    <w:link w:val="54"/>
    <w:qFormat/>
    <w:uiPriority w:val="0"/>
    <w:pPr>
      <w:widowControl w:val="0"/>
      <w:adjustRightInd w:val="0"/>
      <w:snapToGrid w:val="0"/>
      <w:spacing w:after="0" w:line="324" w:lineRule="auto"/>
      <w:ind w:right="28"/>
    </w:pPr>
    <w:rPr>
      <w:rFonts w:ascii="仿宋_GB2312" w:hAnsi="Times New Roman" w:eastAsia="仿宋_GB2312" w:cs="Times New Roman"/>
      <w:color w:val="auto"/>
      <w:kern w:val="0"/>
      <w:sz w:val="28"/>
      <w:szCs w:val="20"/>
    </w:rPr>
  </w:style>
  <w:style w:type="paragraph" w:styleId="16">
    <w:name w:val="toc 5"/>
    <w:basedOn w:val="1"/>
    <w:next w:val="1"/>
    <w:qFormat/>
    <w:uiPriority w:val="0"/>
    <w:pPr>
      <w:widowControl w:val="0"/>
      <w:spacing w:after="0" w:line="240" w:lineRule="auto"/>
      <w:ind w:left="1680" w:leftChars="800"/>
      <w:jc w:val="both"/>
    </w:pPr>
    <w:rPr>
      <w:rFonts w:eastAsia="宋体" w:cs="Times New Roman"/>
      <w:color w:val="auto"/>
      <w:sz w:val="21"/>
    </w:rPr>
  </w:style>
  <w:style w:type="paragraph" w:styleId="17">
    <w:name w:val="toc 3"/>
    <w:basedOn w:val="1"/>
    <w:next w:val="1"/>
    <w:uiPriority w:val="0"/>
    <w:pPr>
      <w:widowControl w:val="0"/>
      <w:spacing w:after="0" w:line="240" w:lineRule="auto"/>
      <w:ind w:left="840" w:leftChars="400"/>
      <w:jc w:val="both"/>
    </w:pPr>
    <w:rPr>
      <w:rFonts w:eastAsia="宋体" w:cs="Times New Roman"/>
      <w:color w:val="auto"/>
      <w:sz w:val="21"/>
    </w:rPr>
  </w:style>
  <w:style w:type="paragraph" w:styleId="18">
    <w:name w:val="toc 8"/>
    <w:basedOn w:val="1"/>
    <w:next w:val="1"/>
    <w:qFormat/>
    <w:uiPriority w:val="0"/>
    <w:pPr>
      <w:widowControl w:val="0"/>
      <w:spacing w:after="0" w:line="240" w:lineRule="auto"/>
      <w:ind w:left="2940" w:leftChars="1400"/>
      <w:jc w:val="both"/>
    </w:pPr>
    <w:rPr>
      <w:rFonts w:eastAsia="宋体" w:cs="Times New Roman"/>
      <w:color w:val="auto"/>
      <w:sz w:val="21"/>
    </w:rPr>
  </w:style>
  <w:style w:type="paragraph" w:styleId="19">
    <w:name w:val="Date"/>
    <w:basedOn w:val="1"/>
    <w:next w:val="1"/>
    <w:link w:val="55"/>
    <w:qFormat/>
    <w:uiPriority w:val="0"/>
    <w:pPr>
      <w:widowControl w:val="0"/>
      <w:spacing w:after="0" w:line="240" w:lineRule="auto"/>
      <w:jc w:val="both"/>
    </w:pPr>
    <w:rPr>
      <w:rFonts w:ascii="Times New Roman" w:hAnsi="Times New Roman" w:eastAsia="宋体" w:cs="Times New Roman"/>
      <w:color w:val="auto"/>
      <w:sz w:val="24"/>
      <w:szCs w:val="20"/>
    </w:rPr>
  </w:style>
  <w:style w:type="paragraph" w:styleId="20">
    <w:name w:val="Balloon Text"/>
    <w:basedOn w:val="1"/>
    <w:link w:val="56"/>
    <w:qFormat/>
    <w:uiPriority w:val="0"/>
    <w:pPr>
      <w:spacing w:after="0" w:line="240" w:lineRule="auto"/>
    </w:pPr>
    <w:rPr>
      <w:sz w:val="18"/>
      <w:szCs w:val="18"/>
    </w:rPr>
  </w:style>
  <w:style w:type="paragraph" w:styleId="21">
    <w:name w:val="footer"/>
    <w:basedOn w:val="1"/>
    <w:link w:val="57"/>
    <w:qFormat/>
    <w:uiPriority w:val="0"/>
    <w:pPr>
      <w:tabs>
        <w:tab w:val="center" w:pos="4153"/>
        <w:tab w:val="right" w:pos="8306"/>
      </w:tabs>
      <w:snapToGrid w:val="0"/>
      <w:spacing w:line="240" w:lineRule="auto"/>
    </w:pPr>
    <w:rPr>
      <w:sz w:val="18"/>
      <w:szCs w:val="18"/>
    </w:rPr>
  </w:style>
  <w:style w:type="paragraph" w:styleId="22">
    <w:name w:val="header"/>
    <w:basedOn w:val="1"/>
    <w:link w:val="5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qFormat/>
    <w:uiPriority w:val="0"/>
    <w:pPr>
      <w:widowControl w:val="0"/>
      <w:spacing w:after="0" w:line="240" w:lineRule="auto"/>
      <w:jc w:val="both"/>
    </w:pPr>
    <w:rPr>
      <w:rFonts w:ascii="Times New Roman" w:hAnsi="Times New Roman" w:eastAsia="宋体" w:cs="Times New Roman"/>
      <w:color w:val="auto"/>
      <w:sz w:val="21"/>
      <w:szCs w:val="20"/>
    </w:rPr>
  </w:style>
  <w:style w:type="paragraph" w:styleId="24">
    <w:name w:val="toc 4"/>
    <w:basedOn w:val="1"/>
    <w:next w:val="1"/>
    <w:qFormat/>
    <w:uiPriority w:val="0"/>
    <w:pPr>
      <w:widowControl w:val="0"/>
      <w:spacing w:after="0" w:line="240" w:lineRule="auto"/>
      <w:ind w:left="1260" w:leftChars="600"/>
      <w:jc w:val="both"/>
    </w:pPr>
    <w:rPr>
      <w:rFonts w:eastAsia="宋体" w:cs="Times New Roman"/>
      <w:color w:val="auto"/>
      <w:sz w:val="21"/>
    </w:rPr>
  </w:style>
  <w:style w:type="paragraph" w:styleId="25">
    <w:name w:val="footnote text"/>
    <w:basedOn w:val="1"/>
    <w:link w:val="59"/>
    <w:qFormat/>
    <w:uiPriority w:val="0"/>
    <w:pPr>
      <w:widowControl w:val="0"/>
      <w:snapToGrid w:val="0"/>
      <w:spacing w:after="0" w:line="240" w:lineRule="auto"/>
    </w:pPr>
    <w:rPr>
      <w:rFonts w:eastAsia="宋体" w:cs="Times New Roman"/>
      <w:color w:val="auto"/>
      <w:sz w:val="18"/>
      <w:szCs w:val="18"/>
    </w:rPr>
  </w:style>
  <w:style w:type="paragraph" w:styleId="26">
    <w:name w:val="toc 6"/>
    <w:basedOn w:val="1"/>
    <w:next w:val="1"/>
    <w:qFormat/>
    <w:uiPriority w:val="0"/>
    <w:pPr>
      <w:widowControl w:val="0"/>
      <w:spacing w:after="0" w:line="240" w:lineRule="auto"/>
      <w:ind w:left="2100" w:leftChars="1000"/>
      <w:jc w:val="both"/>
    </w:pPr>
    <w:rPr>
      <w:rFonts w:eastAsia="宋体" w:cs="Times New Roman"/>
      <w:color w:val="auto"/>
      <w:sz w:val="21"/>
    </w:rPr>
  </w:style>
  <w:style w:type="paragraph" w:styleId="27">
    <w:name w:val="toc 2"/>
    <w:basedOn w:val="1"/>
    <w:next w:val="1"/>
    <w:qFormat/>
    <w:uiPriority w:val="0"/>
    <w:pPr>
      <w:widowControl w:val="0"/>
      <w:spacing w:after="0" w:line="240" w:lineRule="auto"/>
      <w:ind w:left="420" w:leftChars="200"/>
      <w:jc w:val="both"/>
    </w:pPr>
    <w:rPr>
      <w:rFonts w:ascii="Times New Roman" w:hAnsi="Times New Roman" w:eastAsia="宋体" w:cs="Times New Roman"/>
      <w:color w:val="auto"/>
      <w:sz w:val="21"/>
      <w:szCs w:val="20"/>
    </w:rPr>
  </w:style>
  <w:style w:type="paragraph" w:styleId="28">
    <w:name w:val="toc 9"/>
    <w:basedOn w:val="1"/>
    <w:next w:val="1"/>
    <w:qFormat/>
    <w:uiPriority w:val="0"/>
    <w:pPr>
      <w:widowControl w:val="0"/>
      <w:spacing w:after="0" w:line="240" w:lineRule="auto"/>
      <w:ind w:left="3360" w:leftChars="1600"/>
      <w:jc w:val="both"/>
    </w:pPr>
    <w:rPr>
      <w:rFonts w:eastAsia="宋体" w:cs="Times New Roman"/>
      <w:color w:val="auto"/>
      <w:sz w:val="21"/>
    </w:rPr>
  </w:style>
  <w:style w:type="paragraph" w:styleId="29">
    <w:name w:val="Body Text 2"/>
    <w:basedOn w:val="1"/>
    <w:link w:val="60"/>
    <w:qFormat/>
    <w:uiPriority w:val="0"/>
    <w:pPr>
      <w:widowControl w:val="0"/>
      <w:spacing w:after="120" w:line="480" w:lineRule="auto"/>
      <w:jc w:val="both"/>
    </w:pPr>
    <w:rPr>
      <w:rFonts w:ascii="Times New Roman" w:hAnsi="Times New Roman" w:eastAsia="宋体" w:cs="Times New Roman"/>
      <w:color w:val="auto"/>
      <w:sz w:val="21"/>
      <w:szCs w:val="20"/>
    </w:rPr>
  </w:style>
  <w:style w:type="paragraph" w:styleId="30">
    <w:name w:val="Normal (Web)"/>
    <w:basedOn w:val="1"/>
    <w:qFormat/>
    <w:uiPriority w:val="0"/>
    <w:pPr>
      <w:widowControl w:val="0"/>
      <w:spacing w:after="0" w:line="240" w:lineRule="auto"/>
      <w:jc w:val="both"/>
    </w:pPr>
    <w:rPr>
      <w:rFonts w:eastAsia="宋体" w:cs="Times New Roman"/>
      <w:color w:val="auto"/>
      <w:sz w:val="24"/>
      <w:szCs w:val="24"/>
    </w:rPr>
  </w:style>
  <w:style w:type="paragraph" w:styleId="31">
    <w:name w:val="Title"/>
    <w:basedOn w:val="1"/>
    <w:next w:val="1"/>
    <w:link w:val="61"/>
    <w:qFormat/>
    <w:uiPriority w:val="0"/>
    <w:pPr>
      <w:widowControl w:val="0"/>
      <w:spacing w:after="0" w:line="240" w:lineRule="auto"/>
      <w:jc w:val="center"/>
    </w:pPr>
    <w:rPr>
      <w:rFonts w:ascii="方正小标宋简体" w:eastAsia="方正小标宋简体" w:cs="Times New Roman"/>
      <w:color w:val="auto"/>
      <w:sz w:val="32"/>
    </w:rPr>
  </w:style>
  <w:style w:type="paragraph" w:styleId="32">
    <w:name w:val="annotation subject"/>
    <w:basedOn w:val="14"/>
    <w:next w:val="14"/>
    <w:link w:val="52"/>
    <w:qFormat/>
    <w:uiPriority w:val="0"/>
    <w:pPr>
      <w:widowControl w:val="0"/>
      <w:spacing w:after="0" w:line="240" w:lineRule="auto"/>
    </w:pPr>
    <w:rPr>
      <w:rFonts w:eastAsia="宋体" w:cs="Times New Roman"/>
      <w:b/>
      <w:bCs/>
      <w:color w:val="auto"/>
      <w:sz w:val="21"/>
    </w:rPr>
  </w:style>
  <w:style w:type="table" w:styleId="34">
    <w:name w:val="Table Grid"/>
    <w:basedOn w:val="3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basedOn w:val="35"/>
    <w:qFormat/>
    <w:uiPriority w:val="0"/>
    <w:rPr>
      <w:color w:val="0563C1"/>
      <w:u w:val="single"/>
    </w:rPr>
  </w:style>
  <w:style w:type="character" w:styleId="40">
    <w:name w:val="annotation reference"/>
    <w:basedOn w:val="35"/>
    <w:qFormat/>
    <w:uiPriority w:val="0"/>
    <w:rPr>
      <w:sz w:val="21"/>
      <w:szCs w:val="21"/>
    </w:rPr>
  </w:style>
  <w:style w:type="character" w:styleId="41">
    <w:name w:val="footnote reference"/>
    <w:basedOn w:val="35"/>
    <w:qFormat/>
    <w:uiPriority w:val="0"/>
    <w:rPr>
      <w:vertAlign w:val="superscript"/>
    </w:rPr>
  </w:style>
  <w:style w:type="character" w:customStyle="1" w:styleId="42">
    <w:name w:val="标题 1 Char"/>
    <w:basedOn w:val="35"/>
    <w:link w:val="2"/>
    <w:qFormat/>
    <w:uiPriority w:val="0"/>
    <w:rPr>
      <w:rFonts w:hint="default" w:ascii="Calibri" w:hAnsi="Calibri" w:eastAsia="宋体" w:cs="Calibri"/>
      <w:b/>
      <w:bCs/>
      <w:color w:val="000000"/>
      <w:kern w:val="44"/>
      <w:sz w:val="44"/>
      <w:szCs w:val="44"/>
    </w:rPr>
  </w:style>
  <w:style w:type="character" w:customStyle="1" w:styleId="43">
    <w:name w:val="标题 2 Char"/>
    <w:basedOn w:val="35"/>
    <w:link w:val="3"/>
    <w:qFormat/>
    <w:uiPriority w:val="0"/>
    <w:rPr>
      <w:rFonts w:hint="default" w:ascii="Calibri Light" w:hAnsi="Calibri Light" w:eastAsia="宋体" w:cs="Times New Roman"/>
      <w:b/>
      <w:bCs/>
      <w:color w:val="000000"/>
      <w:sz w:val="32"/>
      <w:szCs w:val="32"/>
    </w:rPr>
  </w:style>
  <w:style w:type="character" w:customStyle="1" w:styleId="44">
    <w:name w:val="标题 3 Char"/>
    <w:basedOn w:val="35"/>
    <w:link w:val="4"/>
    <w:qFormat/>
    <w:uiPriority w:val="0"/>
    <w:rPr>
      <w:rFonts w:hint="default" w:ascii="Calibri" w:hAnsi="Calibri" w:eastAsia="Calibri" w:cs="Calibri"/>
      <w:b/>
      <w:bCs/>
      <w:color w:val="000000"/>
      <w:sz w:val="32"/>
      <w:szCs w:val="32"/>
    </w:rPr>
  </w:style>
  <w:style w:type="character" w:customStyle="1" w:styleId="45">
    <w:name w:val="标题 4 Char"/>
    <w:basedOn w:val="35"/>
    <w:link w:val="5"/>
    <w:qFormat/>
    <w:uiPriority w:val="0"/>
    <w:rPr>
      <w:rFonts w:hint="default" w:ascii="Cambria" w:hAnsi="Cambria" w:eastAsia="宋体" w:cs="Times New Roman"/>
      <w:b/>
      <w:bCs/>
      <w:kern w:val="0"/>
      <w:sz w:val="28"/>
      <w:szCs w:val="28"/>
    </w:rPr>
  </w:style>
  <w:style w:type="character" w:customStyle="1" w:styleId="46">
    <w:name w:val="标题 5 Char"/>
    <w:basedOn w:val="35"/>
    <w:link w:val="6"/>
    <w:uiPriority w:val="0"/>
    <w:rPr>
      <w:rFonts w:hint="default" w:ascii="Calibri" w:hAnsi="Calibri" w:eastAsia="宋体" w:cs="Times New Roman"/>
      <w:b/>
      <w:bCs/>
      <w:sz w:val="28"/>
      <w:szCs w:val="28"/>
    </w:rPr>
  </w:style>
  <w:style w:type="character" w:customStyle="1" w:styleId="47">
    <w:name w:val="标题 6 Char"/>
    <w:basedOn w:val="35"/>
    <w:link w:val="7"/>
    <w:qFormat/>
    <w:uiPriority w:val="0"/>
    <w:rPr>
      <w:rFonts w:hint="default" w:ascii="Cambria" w:hAnsi="Cambria" w:eastAsia="宋体" w:cs="Times New Roman"/>
      <w:b/>
      <w:bCs/>
      <w:kern w:val="0"/>
      <w:sz w:val="24"/>
      <w:szCs w:val="24"/>
    </w:rPr>
  </w:style>
  <w:style w:type="character" w:customStyle="1" w:styleId="48">
    <w:name w:val="标题 7 Char"/>
    <w:basedOn w:val="35"/>
    <w:link w:val="8"/>
    <w:qFormat/>
    <w:uiPriority w:val="0"/>
    <w:rPr>
      <w:rFonts w:hint="default" w:ascii="Calibri" w:hAnsi="Calibri" w:eastAsia="宋体" w:cs="Times New Roman"/>
      <w:b/>
      <w:bCs/>
      <w:sz w:val="24"/>
      <w:szCs w:val="24"/>
    </w:rPr>
  </w:style>
  <w:style w:type="character" w:customStyle="1" w:styleId="49">
    <w:name w:val="标题 8 Char"/>
    <w:basedOn w:val="35"/>
    <w:link w:val="9"/>
    <w:qFormat/>
    <w:uiPriority w:val="0"/>
    <w:rPr>
      <w:rFonts w:hint="default" w:ascii="Cambria" w:hAnsi="Cambria" w:eastAsia="宋体" w:cs="Times New Roman"/>
      <w:kern w:val="0"/>
      <w:sz w:val="24"/>
      <w:szCs w:val="24"/>
    </w:rPr>
  </w:style>
  <w:style w:type="character" w:customStyle="1" w:styleId="50">
    <w:name w:val="标题 9 Char"/>
    <w:basedOn w:val="35"/>
    <w:link w:val="10"/>
    <w:qFormat/>
    <w:uiPriority w:val="0"/>
    <w:rPr>
      <w:rFonts w:hint="default" w:ascii="Cambria" w:hAnsi="Cambria" w:eastAsia="宋体" w:cs="Times New Roman"/>
      <w:kern w:val="0"/>
      <w:sz w:val="20"/>
      <w:szCs w:val="21"/>
    </w:rPr>
  </w:style>
  <w:style w:type="character" w:customStyle="1" w:styleId="51">
    <w:name w:val="批注文字 Char"/>
    <w:basedOn w:val="35"/>
    <w:link w:val="14"/>
    <w:qFormat/>
    <w:uiPriority w:val="0"/>
    <w:rPr>
      <w:rFonts w:hint="default" w:ascii="Calibri" w:hAnsi="Calibri" w:eastAsia="Calibri" w:cs="Calibri"/>
      <w:color w:val="000000"/>
      <w:sz w:val="22"/>
    </w:rPr>
  </w:style>
  <w:style w:type="character" w:customStyle="1" w:styleId="52">
    <w:name w:val="批注主题 Char"/>
    <w:basedOn w:val="51"/>
    <w:link w:val="32"/>
    <w:qFormat/>
    <w:uiPriority w:val="0"/>
    <w:rPr>
      <w:rFonts w:hint="default" w:ascii="Calibri" w:hAnsi="Calibri" w:eastAsia="Calibri" w:cs="Calibri"/>
      <w:b/>
      <w:bCs/>
      <w:color w:val="000000"/>
      <w:sz w:val="22"/>
    </w:rPr>
  </w:style>
  <w:style w:type="character" w:customStyle="1" w:styleId="53">
    <w:name w:val="文档结构图 Char"/>
    <w:basedOn w:val="35"/>
    <w:link w:val="13"/>
    <w:qFormat/>
    <w:uiPriority w:val="0"/>
    <w:rPr>
      <w:rFonts w:hint="default" w:ascii="Times New Roman" w:hAnsi="Times New Roman" w:eastAsia="宋体" w:cs="Times New Roman"/>
      <w:szCs w:val="20"/>
      <w:shd w:val="clear" w:color="auto" w:fill="000080"/>
    </w:rPr>
  </w:style>
  <w:style w:type="character" w:customStyle="1" w:styleId="54">
    <w:name w:val="正文文本 Char"/>
    <w:basedOn w:val="35"/>
    <w:link w:val="15"/>
    <w:qFormat/>
    <w:uiPriority w:val="0"/>
    <w:rPr>
      <w:rFonts w:hint="default" w:ascii="仿宋_GB2312" w:hAnsi="Times New Roman" w:eastAsia="仿宋_GB2312" w:cs="Times New Roman"/>
      <w:kern w:val="0"/>
      <w:sz w:val="28"/>
      <w:szCs w:val="20"/>
    </w:rPr>
  </w:style>
  <w:style w:type="character" w:customStyle="1" w:styleId="55">
    <w:name w:val="日期 Char"/>
    <w:basedOn w:val="35"/>
    <w:link w:val="19"/>
    <w:qFormat/>
    <w:uiPriority w:val="0"/>
    <w:rPr>
      <w:rFonts w:hint="default" w:ascii="Times New Roman" w:hAnsi="Times New Roman" w:eastAsia="宋体" w:cs="Times New Roman"/>
      <w:sz w:val="24"/>
      <w:szCs w:val="20"/>
    </w:rPr>
  </w:style>
  <w:style w:type="character" w:customStyle="1" w:styleId="56">
    <w:name w:val="批注框文本 Char"/>
    <w:basedOn w:val="35"/>
    <w:link w:val="20"/>
    <w:qFormat/>
    <w:uiPriority w:val="0"/>
    <w:rPr>
      <w:rFonts w:hint="default" w:ascii="Calibri" w:hAnsi="Calibri" w:eastAsia="Calibri" w:cs="Calibri"/>
      <w:color w:val="000000"/>
      <w:sz w:val="18"/>
      <w:szCs w:val="18"/>
    </w:rPr>
  </w:style>
  <w:style w:type="character" w:customStyle="1" w:styleId="57">
    <w:name w:val="页脚 Char"/>
    <w:basedOn w:val="35"/>
    <w:link w:val="21"/>
    <w:qFormat/>
    <w:uiPriority w:val="0"/>
    <w:rPr>
      <w:rFonts w:hint="default" w:ascii="Calibri" w:hAnsi="Calibri" w:eastAsia="Calibri" w:cs="Calibri"/>
      <w:color w:val="000000"/>
      <w:sz w:val="18"/>
      <w:szCs w:val="18"/>
    </w:rPr>
  </w:style>
  <w:style w:type="character" w:customStyle="1" w:styleId="58">
    <w:name w:val="页眉 Char"/>
    <w:basedOn w:val="35"/>
    <w:link w:val="22"/>
    <w:qFormat/>
    <w:uiPriority w:val="0"/>
    <w:rPr>
      <w:rFonts w:hint="default" w:ascii="Calibri" w:hAnsi="Calibri" w:eastAsia="Calibri" w:cs="Calibri"/>
      <w:color w:val="000000"/>
      <w:sz w:val="18"/>
      <w:szCs w:val="18"/>
    </w:rPr>
  </w:style>
  <w:style w:type="character" w:customStyle="1" w:styleId="59">
    <w:name w:val="脚注文本 Char"/>
    <w:basedOn w:val="35"/>
    <w:link w:val="25"/>
    <w:qFormat/>
    <w:uiPriority w:val="0"/>
    <w:rPr>
      <w:rFonts w:hint="default" w:ascii="Calibri" w:hAnsi="Calibri" w:eastAsia="宋体" w:cs="Times New Roman"/>
      <w:sz w:val="18"/>
      <w:szCs w:val="18"/>
    </w:rPr>
  </w:style>
  <w:style w:type="character" w:customStyle="1" w:styleId="60">
    <w:name w:val="正文文本 2 Char"/>
    <w:basedOn w:val="35"/>
    <w:link w:val="29"/>
    <w:qFormat/>
    <w:uiPriority w:val="0"/>
    <w:rPr>
      <w:rFonts w:hint="default" w:ascii="Times New Roman" w:hAnsi="Times New Roman" w:eastAsia="宋体" w:cs="Times New Roman"/>
      <w:szCs w:val="20"/>
    </w:rPr>
  </w:style>
  <w:style w:type="character" w:customStyle="1" w:styleId="61">
    <w:name w:val="标题 Char"/>
    <w:basedOn w:val="35"/>
    <w:link w:val="31"/>
    <w:qFormat/>
    <w:uiPriority w:val="0"/>
    <w:rPr>
      <w:rFonts w:hint="default" w:ascii="方正小标宋简体" w:eastAsia="方正小标宋简体"/>
      <w:sz w:val="32"/>
    </w:rPr>
  </w:style>
  <w:style w:type="table" w:customStyle="1" w:styleId="62">
    <w:name w:val="TableGrid"/>
    <w:qFormat/>
    <w:uiPriority w:val="0"/>
    <w:rPr>
      <w:rFonts w:ascii="Times New Roman" w:hAnsi="Times New Roman"/>
    </w:rPr>
    <w:tblPr>
      <w:tblCellMar>
        <w:top w:w="0" w:type="dxa"/>
        <w:left w:w="0" w:type="dxa"/>
        <w:bottom w:w="0" w:type="dxa"/>
        <w:right w:w="0" w:type="dxa"/>
      </w:tblCellMar>
    </w:tblPr>
  </w:style>
  <w:style w:type="paragraph" w:customStyle="1" w:styleId="63">
    <w:name w:val="大标题CCDC"/>
    <w:basedOn w:val="1"/>
    <w:next w:val="1"/>
    <w:link w:val="64"/>
    <w:qFormat/>
    <w:uiPriority w:val="0"/>
    <w:pPr>
      <w:widowControl w:val="0"/>
      <w:spacing w:beforeLines="100" w:afterLines="100" w:line="360" w:lineRule="auto"/>
      <w:jc w:val="center"/>
    </w:pPr>
    <w:rPr>
      <w:rFonts w:ascii="方正小标宋简体" w:eastAsia="方正小标宋简体" w:cs="Times New Roman"/>
      <w:color w:val="auto"/>
      <w:sz w:val="41"/>
      <w:szCs w:val="41"/>
    </w:rPr>
  </w:style>
  <w:style w:type="character" w:customStyle="1" w:styleId="64">
    <w:name w:val="大标题CCDC Char"/>
    <w:basedOn w:val="35"/>
    <w:link w:val="63"/>
    <w:qFormat/>
    <w:uiPriority w:val="0"/>
    <w:rPr>
      <w:rFonts w:hint="default" w:ascii="方正小标宋简体" w:eastAsia="方正小标宋简体"/>
      <w:sz w:val="41"/>
      <w:szCs w:val="41"/>
    </w:rPr>
  </w:style>
  <w:style w:type="paragraph" w:customStyle="1" w:styleId="65">
    <w:name w:val="正文CCDC"/>
    <w:basedOn w:val="1"/>
    <w:link w:val="66"/>
    <w:qFormat/>
    <w:uiPriority w:val="0"/>
    <w:pPr>
      <w:widowControl w:val="0"/>
      <w:spacing w:after="0" w:line="360" w:lineRule="auto"/>
      <w:ind w:firstLine="200" w:firstLineChars="200"/>
      <w:jc w:val="both"/>
    </w:pPr>
    <w:rPr>
      <w:rFonts w:ascii="仿宋_GB2312" w:eastAsia="仿宋_GB2312" w:cs="Times New Roman"/>
      <w:color w:val="auto"/>
      <w:sz w:val="30"/>
    </w:rPr>
  </w:style>
  <w:style w:type="character" w:customStyle="1" w:styleId="66">
    <w:name w:val="正文CCDC Char"/>
    <w:basedOn w:val="35"/>
    <w:link w:val="65"/>
    <w:qFormat/>
    <w:uiPriority w:val="0"/>
    <w:rPr>
      <w:rFonts w:hint="default" w:ascii="仿宋_GB2312" w:eastAsia="仿宋_GB2312"/>
      <w:sz w:val="30"/>
    </w:rPr>
  </w:style>
  <w:style w:type="paragraph" w:customStyle="1" w:styleId="67">
    <w:name w:val="一级标题CCDC"/>
    <w:basedOn w:val="1"/>
    <w:next w:val="65"/>
    <w:link w:val="93"/>
    <w:qFormat/>
    <w:uiPriority w:val="0"/>
    <w:pPr>
      <w:widowControl w:val="0"/>
      <w:spacing w:beforeLines="100" w:afterLines="50" w:line="240" w:lineRule="auto"/>
      <w:jc w:val="both"/>
      <w:outlineLvl w:val="0"/>
    </w:pPr>
    <w:rPr>
      <w:rFonts w:ascii="黑体" w:hAnsi="黑体" w:eastAsia="黑体" w:cs="Times New Roman"/>
      <w:b/>
      <w:kern w:val="0"/>
      <w:sz w:val="32"/>
      <w:szCs w:val="30"/>
    </w:rPr>
  </w:style>
  <w:style w:type="paragraph" w:customStyle="1" w:styleId="68">
    <w:name w:val="二级标题CCDC"/>
    <w:basedOn w:val="1"/>
    <w:next w:val="65"/>
    <w:qFormat/>
    <w:uiPriority w:val="0"/>
    <w:pPr>
      <w:widowControl w:val="0"/>
      <w:spacing w:beforeLines="50" w:after="156" w:line="240" w:lineRule="auto"/>
      <w:jc w:val="both"/>
      <w:outlineLvl w:val="1"/>
    </w:pPr>
    <w:rPr>
      <w:rFonts w:ascii="仿宋_GB2312" w:eastAsia="仿宋_GB2312" w:cs="Times New Roman"/>
      <w:b/>
      <w:kern w:val="0"/>
      <w:sz w:val="30"/>
    </w:rPr>
  </w:style>
  <w:style w:type="paragraph" w:customStyle="1" w:styleId="69">
    <w:name w:val="三级标题CCDC"/>
    <w:next w:val="65"/>
    <w:qFormat/>
    <w:uiPriority w:val="0"/>
    <w:pPr>
      <w:adjustRightInd w:val="0"/>
      <w:snapToGrid w:val="0"/>
      <w:spacing w:beforeLines="50" w:line="360" w:lineRule="auto"/>
      <w:outlineLvl w:val="2"/>
    </w:pPr>
    <w:rPr>
      <w:rFonts w:ascii="仿宋_GB2312" w:hAnsi="Calibri" w:eastAsia="仿宋_GB2312" w:cs="Times New Roman"/>
      <w:color w:val="000000"/>
      <w:sz w:val="30"/>
      <w:szCs w:val="22"/>
      <w:lang w:val="en-US" w:eastAsia="zh-CN" w:bidi="ar-SA"/>
    </w:rPr>
  </w:style>
  <w:style w:type="paragraph" w:customStyle="1" w:styleId="70">
    <w:name w:val="样式1"/>
    <w:basedOn w:val="65"/>
    <w:qFormat/>
    <w:uiPriority w:val="0"/>
    <w:pPr>
      <w:snapToGrid w:val="0"/>
      <w:ind w:firstLine="0" w:firstLineChars="0"/>
    </w:pPr>
    <w:rPr>
      <w:rFonts w:hAnsi="仿宋_GB2312" w:eastAsia="黑体"/>
      <w:sz w:val="21"/>
    </w:rPr>
  </w:style>
  <w:style w:type="paragraph" w:customStyle="1" w:styleId="71">
    <w:name w:val="列出段落1"/>
    <w:basedOn w:val="1"/>
    <w:qFormat/>
    <w:uiPriority w:val="0"/>
    <w:pPr>
      <w:ind w:firstLine="420" w:firstLineChars="200"/>
    </w:pPr>
  </w:style>
  <w:style w:type="paragraph" w:customStyle="1" w:styleId="72">
    <w:name w:val="四级标题"/>
    <w:basedOn w:val="65"/>
    <w:link w:val="73"/>
    <w:qFormat/>
    <w:uiPriority w:val="0"/>
    <w:pPr>
      <w:numPr>
        <w:ilvl w:val="0"/>
        <w:numId w:val="1"/>
      </w:numPr>
      <w:spacing w:line="560" w:lineRule="exact"/>
      <w:ind w:left="420" w:leftChars="200" w:firstLine="0" w:firstLineChars="0"/>
    </w:pPr>
  </w:style>
  <w:style w:type="character" w:customStyle="1" w:styleId="73">
    <w:name w:val="四级标题 Char"/>
    <w:basedOn w:val="66"/>
    <w:link w:val="72"/>
    <w:qFormat/>
    <w:uiPriority w:val="0"/>
    <w:rPr>
      <w:rFonts w:hint="default" w:ascii="仿宋_GB2312" w:eastAsia="仿宋_GB2312"/>
      <w:sz w:val="30"/>
    </w:rPr>
  </w:style>
  <w:style w:type="paragraph" w:customStyle="1" w:styleId="74">
    <w:name w:val="标题 41"/>
    <w:basedOn w:val="1"/>
    <w:next w:val="1"/>
    <w:qFormat/>
    <w:uiPriority w:val="0"/>
    <w:pPr>
      <w:keepNext/>
      <w:keepLines/>
      <w:widowControl w:val="0"/>
      <w:spacing w:before="280" w:after="290" w:line="376" w:lineRule="auto"/>
      <w:jc w:val="both"/>
      <w:outlineLvl w:val="3"/>
    </w:pPr>
    <w:rPr>
      <w:rFonts w:ascii="Cambria" w:hAnsi="Cambria" w:eastAsia="宋体" w:cs="Times New Roman"/>
      <w:b/>
      <w:bCs/>
      <w:color w:val="auto"/>
      <w:sz w:val="28"/>
      <w:szCs w:val="28"/>
    </w:rPr>
  </w:style>
  <w:style w:type="paragraph" w:customStyle="1" w:styleId="75">
    <w:name w:val="标题 61"/>
    <w:basedOn w:val="1"/>
    <w:next w:val="1"/>
    <w:qFormat/>
    <w:uiPriority w:val="0"/>
    <w:pPr>
      <w:keepNext/>
      <w:keepLines/>
      <w:widowControl w:val="0"/>
      <w:spacing w:before="240" w:after="64" w:line="320" w:lineRule="auto"/>
      <w:jc w:val="both"/>
      <w:outlineLvl w:val="5"/>
    </w:pPr>
    <w:rPr>
      <w:rFonts w:ascii="Cambria" w:hAnsi="Cambria" w:eastAsia="宋体" w:cs="Times New Roman"/>
      <w:b/>
      <w:bCs/>
      <w:color w:val="auto"/>
      <w:sz w:val="24"/>
      <w:szCs w:val="24"/>
    </w:rPr>
  </w:style>
  <w:style w:type="paragraph" w:customStyle="1" w:styleId="76">
    <w:name w:val="标题 81"/>
    <w:basedOn w:val="1"/>
    <w:next w:val="1"/>
    <w:qFormat/>
    <w:uiPriority w:val="0"/>
    <w:pPr>
      <w:keepNext/>
      <w:keepLines/>
      <w:widowControl w:val="0"/>
      <w:spacing w:before="240" w:after="64" w:line="320" w:lineRule="auto"/>
      <w:jc w:val="both"/>
      <w:outlineLvl w:val="7"/>
    </w:pPr>
    <w:rPr>
      <w:rFonts w:ascii="Cambria" w:hAnsi="Cambria" w:eastAsia="宋体" w:cs="Times New Roman"/>
      <w:color w:val="auto"/>
      <w:sz w:val="24"/>
      <w:szCs w:val="24"/>
    </w:rPr>
  </w:style>
  <w:style w:type="paragraph" w:customStyle="1" w:styleId="77">
    <w:name w:val="标题 91"/>
    <w:basedOn w:val="1"/>
    <w:next w:val="1"/>
    <w:qFormat/>
    <w:uiPriority w:val="0"/>
    <w:pPr>
      <w:keepNext/>
      <w:keepLines/>
      <w:widowControl w:val="0"/>
      <w:spacing w:before="240" w:after="64" w:line="320" w:lineRule="auto"/>
      <w:jc w:val="both"/>
      <w:outlineLvl w:val="8"/>
    </w:pPr>
    <w:rPr>
      <w:rFonts w:ascii="Cambria" w:hAnsi="Cambria" w:eastAsia="宋体" w:cs="Times New Roman"/>
      <w:color w:val="auto"/>
      <w:sz w:val="21"/>
      <w:szCs w:val="21"/>
    </w:rPr>
  </w:style>
  <w:style w:type="paragraph" w:customStyle="1" w:styleId="78">
    <w:name w:val="题注1"/>
    <w:basedOn w:val="1"/>
    <w:next w:val="1"/>
    <w:link w:val="97"/>
    <w:qFormat/>
    <w:uiPriority w:val="0"/>
    <w:pPr>
      <w:widowControl w:val="0"/>
      <w:spacing w:after="0" w:line="240" w:lineRule="auto"/>
      <w:jc w:val="both"/>
    </w:pPr>
    <w:rPr>
      <w:rFonts w:ascii="Cambria" w:hAnsi="Cambria" w:eastAsia="黑体" w:cs="Times New Roman"/>
      <w:color w:val="auto"/>
      <w:sz w:val="20"/>
      <w:szCs w:val="20"/>
    </w:rPr>
  </w:style>
  <w:style w:type="paragraph" w:customStyle="1" w:styleId="79">
    <w:name w:val="TOC 标题1"/>
    <w:basedOn w:val="2"/>
    <w:next w:val="1"/>
    <w:qFormat/>
    <w:uiPriority w:val="0"/>
    <w:pPr>
      <w:widowControl w:val="0"/>
      <w:jc w:val="both"/>
      <w:outlineLvl w:val="9"/>
    </w:pPr>
    <w:rPr>
      <w:rFonts w:cs="Times New Roman"/>
      <w:color w:val="auto"/>
    </w:rPr>
  </w:style>
  <w:style w:type="paragraph" w:customStyle="1" w:styleId="80">
    <w:name w:val="表格CCDC"/>
    <w:basedOn w:val="65"/>
    <w:link w:val="81"/>
    <w:qFormat/>
    <w:uiPriority w:val="0"/>
    <w:pPr>
      <w:spacing w:line="560" w:lineRule="exact"/>
      <w:ind w:firstLine="0" w:firstLineChars="0"/>
    </w:pPr>
    <w:rPr>
      <w:color w:val="000000"/>
      <w:kern w:val="0"/>
    </w:rPr>
  </w:style>
  <w:style w:type="character" w:customStyle="1" w:styleId="81">
    <w:name w:val="表格CCDC Char"/>
    <w:basedOn w:val="66"/>
    <w:link w:val="80"/>
    <w:qFormat/>
    <w:uiPriority w:val="0"/>
    <w:rPr>
      <w:rFonts w:hint="default" w:ascii="仿宋_GB2312" w:eastAsia="仿宋_GB2312"/>
      <w:color w:val="000000"/>
      <w:kern w:val="0"/>
      <w:sz w:val="30"/>
    </w:rPr>
  </w:style>
  <w:style w:type="paragraph" w:customStyle="1" w:styleId="82">
    <w:name w:val="目录 21"/>
    <w:basedOn w:val="1"/>
    <w:next w:val="1"/>
    <w:qFormat/>
    <w:uiPriority w:val="0"/>
    <w:pPr>
      <w:widowControl w:val="0"/>
      <w:spacing w:after="0" w:line="240" w:lineRule="auto"/>
      <w:ind w:left="210"/>
    </w:pPr>
    <w:rPr>
      <w:rFonts w:eastAsia="楷体_GB2312"/>
      <w:smallCaps/>
      <w:color w:val="auto"/>
      <w:sz w:val="28"/>
      <w:szCs w:val="20"/>
    </w:rPr>
  </w:style>
  <w:style w:type="paragraph" w:customStyle="1" w:styleId="83">
    <w:name w:val="目录 11"/>
    <w:basedOn w:val="1"/>
    <w:next w:val="1"/>
    <w:qFormat/>
    <w:uiPriority w:val="0"/>
    <w:pPr>
      <w:widowControl w:val="0"/>
      <w:tabs>
        <w:tab w:val="left" w:pos="630"/>
        <w:tab w:val="right" w:leader="dot" w:pos="8296"/>
      </w:tabs>
      <w:spacing w:before="120" w:after="120" w:line="240" w:lineRule="auto"/>
      <w:jc w:val="center"/>
    </w:pPr>
    <w:rPr>
      <w:rFonts w:eastAsia="黑体"/>
      <w:b/>
      <w:bCs/>
      <w:caps/>
      <w:color w:val="auto"/>
      <w:sz w:val="28"/>
      <w:szCs w:val="20"/>
    </w:rPr>
  </w:style>
  <w:style w:type="paragraph" w:customStyle="1" w:styleId="84">
    <w:name w:val="目录 31"/>
    <w:basedOn w:val="1"/>
    <w:next w:val="1"/>
    <w:qFormat/>
    <w:uiPriority w:val="0"/>
    <w:pPr>
      <w:widowControl w:val="0"/>
      <w:spacing w:after="0" w:line="240" w:lineRule="auto"/>
      <w:ind w:left="420"/>
    </w:pPr>
    <w:rPr>
      <w:rFonts w:eastAsia="宋体"/>
      <w:i/>
      <w:iCs/>
      <w:color w:val="auto"/>
      <w:sz w:val="20"/>
      <w:szCs w:val="20"/>
    </w:rPr>
  </w:style>
  <w:style w:type="paragraph" w:customStyle="1" w:styleId="85">
    <w:name w:val="目录 41"/>
    <w:basedOn w:val="1"/>
    <w:next w:val="1"/>
    <w:qFormat/>
    <w:uiPriority w:val="0"/>
    <w:pPr>
      <w:widowControl w:val="0"/>
      <w:spacing w:after="0" w:line="240" w:lineRule="auto"/>
      <w:ind w:left="630"/>
    </w:pPr>
    <w:rPr>
      <w:rFonts w:eastAsia="宋体"/>
      <w:color w:val="auto"/>
      <w:sz w:val="18"/>
      <w:szCs w:val="18"/>
    </w:rPr>
  </w:style>
  <w:style w:type="paragraph" w:customStyle="1" w:styleId="86">
    <w:name w:val="目录 51"/>
    <w:basedOn w:val="1"/>
    <w:next w:val="1"/>
    <w:qFormat/>
    <w:uiPriority w:val="0"/>
    <w:pPr>
      <w:widowControl w:val="0"/>
      <w:spacing w:after="0" w:line="240" w:lineRule="auto"/>
      <w:ind w:left="840"/>
    </w:pPr>
    <w:rPr>
      <w:rFonts w:eastAsia="宋体"/>
      <w:color w:val="auto"/>
      <w:sz w:val="18"/>
      <w:szCs w:val="18"/>
    </w:rPr>
  </w:style>
  <w:style w:type="paragraph" w:customStyle="1" w:styleId="87">
    <w:name w:val="目录 61"/>
    <w:basedOn w:val="1"/>
    <w:next w:val="1"/>
    <w:qFormat/>
    <w:uiPriority w:val="0"/>
    <w:pPr>
      <w:widowControl w:val="0"/>
      <w:spacing w:after="0" w:line="240" w:lineRule="auto"/>
      <w:ind w:left="1050"/>
    </w:pPr>
    <w:rPr>
      <w:rFonts w:eastAsia="宋体"/>
      <w:color w:val="auto"/>
      <w:sz w:val="18"/>
      <w:szCs w:val="18"/>
    </w:rPr>
  </w:style>
  <w:style w:type="paragraph" w:customStyle="1" w:styleId="88">
    <w:name w:val="目录 71"/>
    <w:basedOn w:val="1"/>
    <w:next w:val="1"/>
    <w:qFormat/>
    <w:uiPriority w:val="0"/>
    <w:pPr>
      <w:widowControl w:val="0"/>
      <w:spacing w:after="0" w:line="240" w:lineRule="auto"/>
      <w:ind w:left="1260"/>
    </w:pPr>
    <w:rPr>
      <w:rFonts w:eastAsia="宋体"/>
      <w:color w:val="auto"/>
      <w:sz w:val="18"/>
      <w:szCs w:val="18"/>
    </w:rPr>
  </w:style>
  <w:style w:type="paragraph" w:customStyle="1" w:styleId="89">
    <w:name w:val="目录 81"/>
    <w:basedOn w:val="1"/>
    <w:next w:val="1"/>
    <w:qFormat/>
    <w:uiPriority w:val="0"/>
    <w:pPr>
      <w:widowControl w:val="0"/>
      <w:spacing w:after="0" w:line="240" w:lineRule="auto"/>
      <w:ind w:left="1470"/>
    </w:pPr>
    <w:rPr>
      <w:rFonts w:eastAsia="宋体"/>
      <w:color w:val="auto"/>
      <w:sz w:val="18"/>
      <w:szCs w:val="18"/>
    </w:rPr>
  </w:style>
  <w:style w:type="paragraph" w:customStyle="1" w:styleId="90">
    <w:name w:val="目录 91"/>
    <w:basedOn w:val="1"/>
    <w:next w:val="1"/>
    <w:qFormat/>
    <w:uiPriority w:val="0"/>
    <w:pPr>
      <w:widowControl w:val="0"/>
      <w:spacing w:after="0" w:line="240" w:lineRule="auto"/>
      <w:ind w:left="1680"/>
    </w:pPr>
    <w:rPr>
      <w:rFonts w:eastAsia="宋体"/>
      <w:color w:val="auto"/>
      <w:sz w:val="18"/>
      <w:szCs w:val="18"/>
    </w:rPr>
  </w:style>
  <w:style w:type="character" w:customStyle="1" w:styleId="91">
    <w:name w:val="超链接1"/>
    <w:basedOn w:val="35"/>
    <w:qFormat/>
    <w:uiPriority w:val="0"/>
    <w:rPr>
      <w:color w:val="0000FF"/>
      <w:u w:val="single"/>
    </w:rPr>
  </w:style>
  <w:style w:type="paragraph" w:customStyle="1" w:styleId="92">
    <w:name w:val="类一级CCDC"/>
    <w:basedOn w:val="67"/>
    <w:link w:val="94"/>
    <w:qFormat/>
    <w:uiPriority w:val="0"/>
    <w:pPr>
      <w:spacing w:before="100" w:after="50" w:line="560" w:lineRule="exact"/>
      <w:outlineLvl w:val="9"/>
    </w:pPr>
  </w:style>
  <w:style w:type="character" w:customStyle="1" w:styleId="93">
    <w:name w:val="一级标题CCDC Char"/>
    <w:basedOn w:val="35"/>
    <w:link w:val="67"/>
    <w:qFormat/>
    <w:uiPriority w:val="0"/>
    <w:rPr>
      <w:rFonts w:hint="default" w:ascii="黑体" w:hAnsi="黑体" w:eastAsia="黑体"/>
      <w:b/>
      <w:color w:val="000000"/>
      <w:kern w:val="0"/>
      <w:sz w:val="32"/>
      <w:szCs w:val="30"/>
    </w:rPr>
  </w:style>
  <w:style w:type="character" w:customStyle="1" w:styleId="94">
    <w:name w:val="类一级CCDC Char"/>
    <w:basedOn w:val="93"/>
    <w:link w:val="92"/>
    <w:qFormat/>
    <w:uiPriority w:val="0"/>
    <w:rPr>
      <w:rFonts w:hint="default" w:ascii="黑体" w:hAnsi="黑体" w:eastAsia="黑体"/>
      <w:color w:val="000000"/>
      <w:kern w:val="0"/>
      <w:sz w:val="32"/>
      <w:szCs w:val="30"/>
    </w:rPr>
  </w:style>
  <w:style w:type="table" w:customStyle="1" w:styleId="95">
    <w:name w:val="网格型1"/>
    <w:basedOn w:val="3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CCDC图表"/>
    <w:basedOn w:val="12"/>
    <w:link w:val="98"/>
    <w:qFormat/>
    <w:uiPriority w:val="0"/>
    <w:pPr>
      <w:keepNext/>
      <w:widowControl w:val="0"/>
      <w:spacing w:after="0" w:line="360" w:lineRule="auto"/>
      <w:jc w:val="center"/>
    </w:pPr>
    <w:rPr>
      <w:color w:val="auto"/>
      <w:sz w:val="24"/>
      <w:szCs w:val="24"/>
    </w:rPr>
  </w:style>
  <w:style w:type="character" w:customStyle="1" w:styleId="97">
    <w:name w:val="题注 字符"/>
    <w:basedOn w:val="35"/>
    <w:link w:val="78"/>
    <w:qFormat/>
    <w:uiPriority w:val="0"/>
    <w:rPr>
      <w:rFonts w:hint="default" w:ascii="Cambria" w:hAnsi="Cambria" w:eastAsia="黑体" w:cs="Times New Roman"/>
      <w:sz w:val="20"/>
      <w:szCs w:val="20"/>
    </w:rPr>
  </w:style>
  <w:style w:type="character" w:customStyle="1" w:styleId="98">
    <w:name w:val="CCDC图表 Char"/>
    <w:basedOn w:val="97"/>
    <w:link w:val="96"/>
    <w:qFormat/>
    <w:uiPriority w:val="0"/>
    <w:rPr>
      <w:rFonts w:hint="default" w:ascii="Calibri Light" w:hAnsi="Calibri Light" w:eastAsia="黑体" w:cs="Times New Roman"/>
      <w:sz w:val="24"/>
      <w:szCs w:val="24"/>
    </w:rPr>
  </w:style>
  <w:style w:type="character" w:customStyle="1" w:styleId="99">
    <w:name w:val="标题 4 字符1"/>
    <w:basedOn w:val="35"/>
    <w:semiHidden/>
    <w:qFormat/>
    <w:uiPriority w:val="0"/>
    <w:rPr>
      <w:rFonts w:hint="default" w:ascii="Calibri Light" w:hAnsi="Calibri Light" w:eastAsia="宋体" w:cs="Times New Roman"/>
      <w:b/>
      <w:bCs/>
      <w:color w:val="000000"/>
      <w:kern w:val="2"/>
      <w:sz w:val="28"/>
      <w:szCs w:val="28"/>
    </w:rPr>
  </w:style>
  <w:style w:type="character" w:customStyle="1" w:styleId="100">
    <w:name w:val="标题 6 字符1"/>
    <w:basedOn w:val="35"/>
    <w:semiHidden/>
    <w:qFormat/>
    <w:uiPriority w:val="0"/>
    <w:rPr>
      <w:rFonts w:hint="default" w:ascii="Calibri Light" w:hAnsi="Calibri Light" w:eastAsia="宋体" w:cs="Times New Roman"/>
      <w:b/>
      <w:bCs/>
      <w:color w:val="000000"/>
      <w:kern w:val="2"/>
      <w:sz w:val="24"/>
      <w:szCs w:val="24"/>
    </w:rPr>
  </w:style>
  <w:style w:type="character" w:customStyle="1" w:styleId="101">
    <w:name w:val="标题 8 字符1"/>
    <w:basedOn w:val="35"/>
    <w:semiHidden/>
    <w:qFormat/>
    <w:uiPriority w:val="0"/>
    <w:rPr>
      <w:rFonts w:hint="default" w:ascii="Calibri Light" w:hAnsi="Calibri Light" w:eastAsia="宋体" w:cs="Times New Roman"/>
      <w:color w:val="000000"/>
      <w:kern w:val="2"/>
      <w:sz w:val="24"/>
      <w:szCs w:val="24"/>
    </w:rPr>
  </w:style>
  <w:style w:type="character" w:customStyle="1" w:styleId="102">
    <w:name w:val="标题 9 字符1"/>
    <w:basedOn w:val="35"/>
    <w:semiHidden/>
    <w:qFormat/>
    <w:uiPriority w:val="0"/>
    <w:rPr>
      <w:rFonts w:hint="default" w:ascii="Calibri Light" w:hAnsi="Calibri Light" w:eastAsia="宋体" w:cs="Times New Roman"/>
      <w:color w:val="000000"/>
      <w:kern w:val="2"/>
      <w:sz w:val="21"/>
      <w:szCs w:val="21"/>
    </w:rPr>
  </w:style>
  <w:style w:type="paragraph" w:customStyle="1" w:styleId="10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4">
    <w:name w:val="Char Char Char Char Char Char Char Char Char Char Char Char"/>
    <w:basedOn w:val="1"/>
    <w:qFormat/>
    <w:uiPriority w:val="0"/>
    <w:pPr>
      <w:spacing w:line="240" w:lineRule="exact"/>
    </w:pPr>
    <w:rPr>
      <w:rFonts w:ascii="Tahoma" w:hAnsi="Tahoma" w:eastAsia="宋体" w:cs="Tahoma"/>
      <w:color w:val="auto"/>
      <w:sz w:val="21"/>
      <w:szCs w:val="21"/>
    </w:rPr>
  </w:style>
  <w:style w:type="paragraph" w:customStyle="1" w:styleId="105">
    <w:name w:val="表格字"/>
    <w:basedOn w:val="1"/>
    <w:qFormat/>
    <w:uiPriority w:val="0"/>
    <w:pPr>
      <w:widowControl w:val="0"/>
      <w:spacing w:after="0" w:line="240" w:lineRule="auto"/>
      <w:jc w:val="center"/>
    </w:pPr>
    <w:rPr>
      <w:rFonts w:eastAsia="宋体" w:cs="Times New Roman"/>
      <w:color w:val="auto"/>
      <w:sz w:val="21"/>
    </w:rPr>
  </w:style>
  <w:style w:type="character" w:customStyle="1" w:styleId="106">
    <w:name w:val="16"/>
    <w:basedOn w:val="35"/>
    <w:uiPriority w:val="0"/>
  </w:style>
  <w:style w:type="character" w:customStyle="1" w:styleId="107">
    <w:name w:val="afont1"/>
    <w:uiPriority w:val="0"/>
    <w:rPr>
      <w:rFonts w:hint="default" w:ascii="Arial Narrow" w:hAnsi="Arial Narrow"/>
      <w:sz w:val="21"/>
    </w:rPr>
  </w:style>
  <w:style w:type="character" w:customStyle="1" w:styleId="108">
    <w:name w:val="标题 2 Char Char Char"/>
    <w:uiPriority w:val="0"/>
    <w:rPr>
      <w:rFonts w:hint="default" w:ascii="Arial" w:hAnsi="Arial" w:eastAsia="宋体"/>
      <w:b/>
      <w:kern w:val="2"/>
      <w:sz w:val="28"/>
      <w:lang w:val="en-US" w:eastAsia="zh-CN"/>
    </w:rPr>
  </w:style>
  <w:style w:type="character" w:customStyle="1" w:styleId="109">
    <w:name w:val="正文文字 Char Char Char Char Char Char Char Char"/>
    <w:uiPriority w:val="0"/>
    <w:rPr>
      <w:rFonts w:hint="default" w:ascii="仿宋_GB2312" w:eastAsia="仿宋_GB2312"/>
      <w:sz w:val="28"/>
      <w:lang w:val="en-US" w:eastAsia="zh-CN"/>
    </w:rPr>
  </w:style>
  <w:style w:type="character" w:customStyle="1" w:styleId="110">
    <w:name w:val="15"/>
    <w:basedOn w:val="35"/>
    <w:uiPriority w:val="0"/>
  </w:style>
  <w:style w:type="character" w:customStyle="1" w:styleId="111">
    <w:name w:val="apple-converted-space"/>
    <w:basedOn w:val="35"/>
    <w:uiPriority w:val="0"/>
  </w:style>
  <w:style w:type="character" w:customStyle="1" w:styleId="112">
    <w:name w:val="正文文本 Char1"/>
    <w:basedOn w:val="35"/>
    <w:semiHidden/>
    <w:uiPriority w:val="0"/>
    <w:rPr>
      <w:rFonts w:hint="default" w:ascii="Calibri" w:hAnsi="Calibri" w:eastAsia="Calibri" w:cs="Calibri"/>
      <w:color w:val="000000"/>
      <w:kern w:val="2"/>
      <w:sz w:val="22"/>
      <w:szCs w:val="22"/>
    </w:rPr>
  </w:style>
  <w:style w:type="paragraph" w:customStyle="1" w:styleId="113">
    <w:name w:val="xl33"/>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Arial Unicode MS" w:cs="Times New Roman"/>
      <w:color w:val="auto"/>
      <w:kern w:val="0"/>
      <w:sz w:val="24"/>
      <w:szCs w:val="20"/>
    </w:rPr>
  </w:style>
  <w:style w:type="paragraph" w:customStyle="1" w:styleId="114">
    <w:name w:val="18"/>
    <w:basedOn w:val="1"/>
    <w:uiPriority w:val="0"/>
    <w:pPr>
      <w:spacing w:before="100" w:beforeAutospacing="1" w:after="100" w:afterAutospacing="1" w:line="240" w:lineRule="auto"/>
    </w:pPr>
    <w:rPr>
      <w:rFonts w:ascii="宋体" w:hAnsi="宋体" w:eastAsia="宋体" w:cs="宋体"/>
      <w:color w:val="auto"/>
      <w:kern w:val="0"/>
      <w:sz w:val="24"/>
      <w:szCs w:val="20"/>
    </w:rPr>
  </w:style>
  <w:style w:type="paragraph" w:customStyle="1" w:styleId="115">
    <w:name w:val="17"/>
    <w:basedOn w:val="1"/>
    <w:uiPriority w:val="0"/>
    <w:pPr>
      <w:spacing w:before="100" w:beforeAutospacing="1" w:after="100" w:afterAutospacing="1" w:line="240" w:lineRule="auto"/>
    </w:pPr>
    <w:rPr>
      <w:rFonts w:ascii="宋体" w:hAnsi="宋体" w:eastAsia="宋体" w:cs="宋体"/>
      <w:color w:val="auto"/>
      <w:kern w:val="0"/>
      <w:sz w:val="24"/>
      <w:szCs w:val="20"/>
    </w:rPr>
  </w:style>
  <w:style w:type="paragraph" w:customStyle="1" w:styleId="116">
    <w:name w:val="样式 标题 1 + 段前: 1.5 行"/>
    <w:basedOn w:val="1"/>
    <w:uiPriority w:val="0"/>
    <w:pPr>
      <w:widowControl w:val="0"/>
      <w:tabs>
        <w:tab w:val="left" w:pos="360"/>
      </w:tabs>
      <w:spacing w:after="0" w:line="240" w:lineRule="auto"/>
      <w:ind w:left="1020" w:hanging="420"/>
      <w:jc w:val="both"/>
    </w:pPr>
    <w:rPr>
      <w:rFonts w:ascii="Times New Roman" w:hAnsi="Times New Roman" w:eastAsia="宋体" w:cs="Times New Roman"/>
      <w:color w:val="auto"/>
      <w:sz w:val="24"/>
      <w:szCs w:val="20"/>
    </w:rPr>
  </w:style>
  <w:style w:type="paragraph" w:customStyle="1" w:styleId="117">
    <w:name w:val="Char Char2"/>
    <w:basedOn w:val="1"/>
    <w:uiPriority w:val="0"/>
    <w:pPr>
      <w:widowControl w:val="0"/>
      <w:autoSpaceDE w:val="0"/>
      <w:autoSpaceDN w:val="0"/>
      <w:adjustRightInd w:val="0"/>
      <w:spacing w:after="0" w:line="240" w:lineRule="auto"/>
      <w:textAlignment w:val="baseline"/>
    </w:pPr>
    <w:rPr>
      <w:rFonts w:ascii="宋体" w:hAnsi="Times New Roman" w:eastAsia="宋体" w:cs="Times New Roman"/>
      <w:color w:val="auto"/>
      <w:kern w:val="0"/>
      <w:sz w:val="34"/>
      <w:szCs w:val="20"/>
    </w:rPr>
  </w:style>
  <w:style w:type="paragraph" w:customStyle="1" w:styleId="118">
    <w:name w:val="Char"/>
    <w:basedOn w:val="1"/>
    <w:uiPriority w:val="0"/>
    <w:pPr>
      <w:widowControl w:val="0"/>
      <w:spacing w:after="0" w:line="240" w:lineRule="auto"/>
      <w:jc w:val="both"/>
    </w:pPr>
    <w:rPr>
      <w:rFonts w:ascii="Times New Roman" w:hAnsi="Times New Roman" w:eastAsia="宋体" w:cs="Times New Roman"/>
      <w:color w:val="auto"/>
      <w:sz w:val="21"/>
      <w:szCs w:val="20"/>
    </w:rPr>
  </w:style>
  <w:style w:type="paragraph" w:customStyle="1" w:styleId="119">
    <w:name w:val="简单回函地址"/>
    <w:basedOn w:val="1"/>
    <w:uiPriority w:val="0"/>
    <w:pPr>
      <w:widowControl w:val="0"/>
      <w:spacing w:after="0" w:line="240" w:lineRule="auto"/>
      <w:jc w:val="both"/>
    </w:pPr>
    <w:rPr>
      <w:rFonts w:ascii="Times New Roman" w:hAnsi="Times New Roman" w:eastAsia="宋体" w:cs="Times New Roman"/>
      <w:color w:val="auto"/>
      <w:sz w:val="21"/>
      <w:szCs w:val="20"/>
    </w:rPr>
  </w:style>
  <w:style w:type="paragraph" w:customStyle="1" w:styleId="12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1">
    <w:name w:val="xl30"/>
    <w:basedOn w:val="1"/>
    <w:uiPriority w:val="0"/>
    <w:pPr>
      <w:spacing w:before="100" w:beforeAutospacing="1" w:after="100" w:afterAutospacing="1" w:line="240" w:lineRule="auto"/>
      <w:jc w:val="right"/>
    </w:pPr>
    <w:rPr>
      <w:rFonts w:ascii="Times New Roman" w:hAnsi="Times New Roman" w:eastAsia="Arial Unicode MS" w:cs="Times New Roman"/>
      <w:color w:val="auto"/>
      <w:kern w:val="0"/>
      <w:sz w:val="21"/>
      <w:szCs w:val="20"/>
    </w:rPr>
  </w:style>
  <w:style w:type="paragraph" w:customStyle="1" w:styleId="122">
    <w:name w:val="Char Char Char Char Char Char Char Char Char"/>
    <w:basedOn w:val="1"/>
    <w:uiPriority w:val="0"/>
    <w:pPr>
      <w:widowControl w:val="0"/>
      <w:numPr>
        <w:ilvl w:val="0"/>
        <w:numId w:val="2"/>
      </w:numPr>
      <w:tabs>
        <w:tab w:val="left" w:pos="780"/>
      </w:tabs>
      <w:spacing w:after="0" w:line="240" w:lineRule="auto"/>
      <w:jc w:val="both"/>
    </w:pPr>
    <w:rPr>
      <w:rFonts w:ascii="Times New Roman" w:hAnsi="Times New Roman" w:eastAsia="宋体" w:cs="Times New Roman"/>
      <w:color w:val="auto"/>
      <w:sz w:val="24"/>
      <w:szCs w:val="20"/>
    </w:rPr>
  </w:style>
  <w:style w:type="paragraph" w:customStyle="1" w:styleId="123">
    <w:name w:val="Char Char Char Char"/>
    <w:basedOn w:val="1"/>
    <w:uiPriority w:val="0"/>
    <w:pPr>
      <w:widowControl w:val="0"/>
      <w:tabs>
        <w:tab w:val="left" w:pos="840"/>
      </w:tabs>
      <w:adjustRightInd w:val="0"/>
      <w:spacing w:after="0" w:line="360" w:lineRule="atLeast"/>
      <w:ind w:left="840" w:hanging="360"/>
      <w:jc w:val="both"/>
      <w:textAlignment w:val="baseline"/>
    </w:pPr>
    <w:rPr>
      <w:rFonts w:ascii="Times New Roman" w:hAnsi="Times New Roman" w:eastAsia="宋体" w:cs="Times New Roman"/>
      <w:color w:val="auto"/>
      <w:sz w:val="24"/>
      <w:szCs w:val="20"/>
    </w:rPr>
  </w:style>
  <w:style w:type="paragraph" w:customStyle="1" w:styleId="124">
    <w:name w:val="Char Char Char Char Char Char Char Char Char Char Char Char Char Char Char Char Char Char Char Char Char Char Char Char Char Char Char Char Char Char Char Char Char"/>
    <w:basedOn w:val="1"/>
    <w:qFormat/>
    <w:uiPriority w:val="0"/>
    <w:pPr>
      <w:spacing w:line="240" w:lineRule="exact"/>
    </w:pPr>
    <w:rPr>
      <w:rFonts w:ascii="Verdana" w:hAnsi="Verdana" w:eastAsia="Times New Roman" w:cs="Times New Roman"/>
      <w:color w:val="auto"/>
      <w:kern w:val="0"/>
      <w:sz w:val="20"/>
      <w:szCs w:val="20"/>
      <w:lang w:eastAsia="en-US"/>
    </w:rPr>
  </w:style>
  <w:style w:type="paragraph" w:customStyle="1" w:styleId="125">
    <w:name w:val="xl31"/>
    <w:basedOn w:val="1"/>
    <w:uiPriority w:val="0"/>
    <w:pPr>
      <w:spacing w:before="100" w:beforeAutospacing="1" w:after="100" w:afterAutospacing="1" w:line="240" w:lineRule="auto"/>
      <w:jc w:val="center"/>
      <w:textAlignment w:val="center"/>
    </w:pPr>
    <w:rPr>
      <w:rFonts w:ascii="宋体" w:hAnsi="宋体" w:eastAsia="宋体" w:cs="Times New Roman"/>
      <w:color w:val="auto"/>
      <w:kern w:val="0"/>
      <w:sz w:val="24"/>
      <w:szCs w:val="20"/>
    </w:rPr>
  </w:style>
  <w:style w:type="paragraph" w:customStyle="1" w:styleId="126">
    <w:name w:val="Char1 Char Char Char Char"/>
    <w:basedOn w:val="1"/>
    <w:uiPriority w:val="0"/>
    <w:pPr>
      <w:spacing w:line="240" w:lineRule="exact"/>
    </w:pPr>
    <w:rPr>
      <w:rFonts w:ascii="Verdana" w:hAnsi="Verdana" w:eastAsia="宋体" w:cs="Times New Roman"/>
      <w:color w:val="auto"/>
      <w:kern w:val="0"/>
      <w:sz w:val="20"/>
      <w:szCs w:val="20"/>
      <w:lang w:eastAsia="en-US"/>
    </w:rPr>
  </w:style>
  <w:style w:type="paragraph" w:customStyle="1" w:styleId="127">
    <w:name w:val="_Style 22"/>
    <w:basedOn w:val="1"/>
    <w:uiPriority w:val="0"/>
    <w:pPr>
      <w:widowControl w:val="0"/>
      <w:autoSpaceDE w:val="0"/>
      <w:autoSpaceDN w:val="0"/>
      <w:adjustRightInd w:val="0"/>
      <w:spacing w:after="0" w:line="240" w:lineRule="auto"/>
      <w:textAlignment w:val="baseline"/>
    </w:pPr>
    <w:rPr>
      <w:rFonts w:ascii="Times New Roman" w:hAnsi="Times New Roman" w:eastAsia="宋体" w:cs="Times New Roman"/>
      <w:color w:val="auto"/>
      <w:sz w:val="21"/>
      <w:szCs w:val="20"/>
    </w:rPr>
  </w:style>
  <w:style w:type="paragraph" w:customStyle="1" w:styleId="128">
    <w:name w:val="Char Char Char Char Char Char1 Char Char Char"/>
    <w:basedOn w:val="1"/>
    <w:uiPriority w:val="0"/>
    <w:pPr>
      <w:widowControl w:val="0"/>
      <w:autoSpaceDE w:val="0"/>
      <w:autoSpaceDN w:val="0"/>
      <w:adjustRightInd w:val="0"/>
      <w:spacing w:after="0" w:line="240" w:lineRule="auto"/>
      <w:textAlignment w:val="baseline"/>
    </w:pPr>
    <w:rPr>
      <w:rFonts w:ascii="宋体" w:hAnsi="Times New Roman" w:eastAsia="宋体" w:cs="Times New Roman"/>
      <w:color w:val="auto"/>
      <w:kern w:val="0"/>
      <w:sz w:val="34"/>
      <w:szCs w:val="20"/>
    </w:rPr>
  </w:style>
  <w:style w:type="paragraph" w:customStyle="1" w:styleId="129">
    <w:name w:val="Form Label"/>
    <w:basedOn w:val="1"/>
    <w:uiPriority w:val="0"/>
    <w:pPr>
      <w:spacing w:after="0" w:line="280" w:lineRule="exact"/>
    </w:pPr>
    <w:rPr>
      <w:rFonts w:ascii="Times New Roman" w:hAnsi="Times New Roman" w:eastAsia="宋体" w:cs="Times New Roman"/>
      <w:color w:val="auto"/>
      <w:kern w:val="0"/>
      <w:sz w:val="18"/>
      <w:szCs w:val="20"/>
      <w:lang w:eastAsia="en-US"/>
    </w:rPr>
  </w:style>
  <w:style w:type="paragraph" w:customStyle="1" w:styleId="130">
    <w:name w:val="样式 样式 样式 标题 2 + 段前: 1 行 段后: 1 行1 + 段前: 1 行 段后: 1 行 + 段前: 1 行 段后..."/>
    <w:basedOn w:val="1"/>
    <w:uiPriority w:val="0"/>
    <w:pPr>
      <w:keepNext/>
      <w:keepLines/>
      <w:widowControl w:val="0"/>
      <w:numPr>
        <w:ilvl w:val="1"/>
        <w:numId w:val="1"/>
      </w:numPr>
      <w:tabs>
        <w:tab w:val="left" w:pos="840"/>
      </w:tabs>
      <w:spacing w:before="447" w:after="447" w:line="240" w:lineRule="auto"/>
      <w:jc w:val="both"/>
      <w:outlineLvl w:val="1"/>
    </w:pPr>
    <w:rPr>
      <w:rFonts w:ascii="Arial" w:hAnsi="Arial" w:eastAsia="宋体" w:cs="Times New Roman"/>
      <w:b/>
      <w:color w:val="auto"/>
      <w:sz w:val="28"/>
      <w:szCs w:val="20"/>
    </w:rPr>
  </w:style>
  <w:style w:type="paragraph" w:customStyle="1" w:styleId="131">
    <w:name w:val="Char1"/>
    <w:basedOn w:val="1"/>
    <w:uiPriority w:val="0"/>
    <w:pPr>
      <w:widowControl w:val="0"/>
      <w:spacing w:after="0" w:line="240" w:lineRule="auto"/>
      <w:jc w:val="both"/>
    </w:pPr>
    <w:rPr>
      <w:rFonts w:ascii="Times New Roman" w:hAnsi="Times New Roman" w:eastAsia="宋体" w:cs="Times New Roman"/>
      <w:color w:val="auto"/>
      <w:sz w:val="21"/>
      <w:szCs w:val="20"/>
    </w:rPr>
  </w:style>
  <w:style w:type="paragraph" w:customStyle="1" w:styleId="132">
    <w:name w:val="修订1"/>
    <w:hidden/>
    <w:semiHidden/>
    <w:uiPriority w:val="0"/>
    <w:rPr>
      <w:rFonts w:ascii="Calibri" w:hAnsi="Calibri" w:eastAsia="Calibri" w:cs="Calibri"/>
      <w:color w:val="000000"/>
      <w:kern w:val="2"/>
      <w:sz w:val="22"/>
      <w:szCs w:val="22"/>
      <w:lang w:val="en-US" w:eastAsia="zh-CN" w:bidi="ar-SA"/>
    </w:rPr>
  </w:style>
  <w:style w:type="paragraph" w:customStyle="1" w:styleId="133">
    <w:name w:val="列出段落2"/>
    <w:basedOn w:val="1"/>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1513</Characters>
  <Lines>12</Lines>
  <Paragraphs>3</Paragraphs>
  <TotalTime>3</TotalTime>
  <ScaleCrop>false</ScaleCrop>
  <LinksUpToDate>false</LinksUpToDate>
  <CharactersWithSpaces>1775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2022-07-12T03:17:00Z</dcterms:created>
  <dc:creator>王家逸</dc:creator>
  <cp:lastModifiedBy>陈星星</cp:lastModifiedBy>
  <cp:lastPrinted>2019-04-30T07:34:00Z</cp:lastPrinted>
  <dcterms:modified xsi:type="dcterms:W3CDTF">2022-07-22T10:22:26Z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